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2" w:rsidRPr="00FF2377" w:rsidRDefault="006027F4">
      <w:pPr>
        <w:spacing w:after="6"/>
        <w:ind w:left="1131"/>
        <w:rPr>
          <w:lang w:val="fr-FR"/>
        </w:rPr>
      </w:pPr>
      <w:r w:rsidRPr="00FF2377">
        <w:rPr>
          <w:rFonts w:ascii="Book Antiqua" w:eastAsia="Book Antiqua" w:hAnsi="Book Antiqua" w:cs="Book Antiqua"/>
          <w:b/>
          <w:lang w:val="fr-FR"/>
        </w:rPr>
        <w:t xml:space="preserve">AVIS D’APPEL D’OFFRE POUR LA SELECTION D’UN CABINET D’ETUDES POUR </w:t>
      </w:r>
    </w:p>
    <w:p w:rsidR="00374712" w:rsidRPr="00FF2377" w:rsidRDefault="006027F4">
      <w:pPr>
        <w:spacing w:after="4"/>
        <w:ind w:left="1141" w:hanging="10"/>
        <w:jc w:val="center"/>
        <w:rPr>
          <w:lang w:val="fr-FR"/>
        </w:rPr>
      </w:pPr>
      <w:r w:rsidRPr="00FF2377">
        <w:rPr>
          <w:rFonts w:ascii="Book Antiqua" w:eastAsia="Book Antiqua" w:hAnsi="Book Antiqua" w:cs="Book Antiqua"/>
          <w:b/>
          <w:lang w:val="fr-FR"/>
        </w:rPr>
        <w:t xml:space="preserve">L’ACCREDITATION DE 15 SITES DE STAGE DE L’INFAS </w:t>
      </w:r>
    </w:p>
    <w:p w:rsidR="00374712" w:rsidRDefault="006027F4">
      <w:pPr>
        <w:spacing w:after="4"/>
        <w:ind w:left="1141" w:hanging="10"/>
        <w:jc w:val="center"/>
      </w:pPr>
      <w:r>
        <w:rPr>
          <w:rFonts w:ascii="Book Antiqua" w:eastAsia="Book Antiqua" w:hAnsi="Book Antiqua" w:cs="Book Antiqua"/>
          <w:b/>
        </w:rPr>
        <w:t xml:space="preserve">------ </w:t>
      </w:r>
    </w:p>
    <w:p w:rsidR="00374712" w:rsidRDefault="006027F4">
      <w:pPr>
        <w:spacing w:after="4"/>
        <w:ind w:left="1141" w:right="1" w:hanging="10"/>
        <w:jc w:val="center"/>
      </w:pPr>
      <w:r>
        <w:rPr>
          <w:rFonts w:ascii="Book Antiqua" w:eastAsia="Book Antiqua" w:hAnsi="Book Antiqua" w:cs="Book Antiqua"/>
          <w:b/>
        </w:rPr>
        <w:t xml:space="preserve">TERMES DE REFERENCE </w:t>
      </w:r>
    </w:p>
    <w:tbl>
      <w:tblPr>
        <w:tblStyle w:val="TableGrid"/>
        <w:tblW w:w="11200" w:type="dxa"/>
        <w:tblInd w:w="-145" w:type="dxa"/>
        <w:tblCellMar>
          <w:top w:w="63" w:type="dxa"/>
          <w:bottom w:w="55" w:type="dxa"/>
        </w:tblCellMar>
        <w:tblLook w:val="04A0" w:firstRow="1" w:lastRow="0" w:firstColumn="1" w:lastColumn="0" w:noHBand="0" w:noVBand="1"/>
      </w:tblPr>
      <w:tblGrid>
        <w:gridCol w:w="2012"/>
        <w:gridCol w:w="362"/>
        <w:gridCol w:w="8826"/>
      </w:tblGrid>
      <w:tr w:rsidR="00374712">
        <w:trPr>
          <w:trHeight w:val="469"/>
        </w:trPr>
        <w:tc>
          <w:tcPr>
            <w:tcW w:w="11200" w:type="dxa"/>
            <w:gridSpan w:val="3"/>
            <w:tcBorders>
              <w:top w:val="double" w:sz="6" w:space="0" w:color="000000"/>
              <w:left w:val="double" w:sz="6" w:space="0" w:color="000000"/>
              <w:bottom w:val="double" w:sz="6" w:space="0" w:color="000000"/>
              <w:right w:val="double" w:sz="6" w:space="0" w:color="000000"/>
            </w:tcBorders>
            <w:shd w:val="clear" w:color="auto" w:fill="E6E6E6"/>
            <w:vAlign w:val="bottom"/>
          </w:tcPr>
          <w:p w:rsidR="00374712" w:rsidRDefault="006027F4">
            <w:pPr>
              <w:ind w:left="173"/>
            </w:pPr>
            <w:r>
              <w:rPr>
                <w:rFonts w:ascii="Book Antiqua" w:eastAsia="Book Antiqua" w:hAnsi="Book Antiqua" w:cs="Book Antiqua"/>
                <w:b/>
              </w:rPr>
              <w:t xml:space="preserve">TERMS OF REFERENCE   </w:t>
            </w:r>
          </w:p>
        </w:tc>
      </w:tr>
      <w:tr w:rsidR="00374712">
        <w:trPr>
          <w:trHeight w:val="489"/>
        </w:trPr>
        <w:tc>
          <w:tcPr>
            <w:tcW w:w="2012" w:type="dxa"/>
            <w:tcBorders>
              <w:top w:val="double" w:sz="6" w:space="0" w:color="000000"/>
              <w:left w:val="double" w:sz="6" w:space="0" w:color="000000"/>
              <w:bottom w:val="single" w:sz="6" w:space="0" w:color="000000"/>
              <w:right w:val="nil"/>
            </w:tcBorders>
            <w:vAlign w:val="center"/>
          </w:tcPr>
          <w:p w:rsidR="00374712" w:rsidRDefault="006027F4">
            <w:pPr>
              <w:ind w:left="145"/>
            </w:pPr>
            <w:r>
              <w:rPr>
                <w:rFonts w:ascii="Book Antiqua" w:eastAsia="Book Antiqua" w:hAnsi="Book Antiqua" w:cs="Book Antiqua"/>
                <w:sz w:val="24"/>
              </w:rPr>
              <w:t>Hiring Office</w:t>
            </w:r>
            <w:r>
              <w:rPr>
                <w:rFonts w:ascii="Book Antiqua" w:eastAsia="Book Antiqua" w:hAnsi="Book Antiqua" w:cs="Book Antiqua"/>
              </w:rPr>
              <w:t xml:space="preserve">  </w:t>
            </w:r>
          </w:p>
        </w:tc>
        <w:tc>
          <w:tcPr>
            <w:tcW w:w="362" w:type="dxa"/>
            <w:tcBorders>
              <w:top w:val="double" w:sz="6" w:space="0" w:color="000000"/>
              <w:left w:val="nil"/>
              <w:bottom w:val="single" w:sz="6" w:space="0" w:color="000000"/>
              <w:right w:val="single" w:sz="6" w:space="0" w:color="000000"/>
            </w:tcBorders>
          </w:tcPr>
          <w:p w:rsidR="00374712" w:rsidRDefault="00374712"/>
        </w:tc>
        <w:tc>
          <w:tcPr>
            <w:tcW w:w="8825" w:type="dxa"/>
            <w:tcBorders>
              <w:top w:val="double" w:sz="6" w:space="0" w:color="000000"/>
              <w:left w:val="single" w:sz="6" w:space="0" w:color="000000"/>
              <w:bottom w:val="single" w:sz="6" w:space="0" w:color="000000"/>
              <w:right w:val="double" w:sz="6" w:space="0" w:color="000000"/>
            </w:tcBorders>
            <w:vAlign w:val="center"/>
          </w:tcPr>
          <w:p w:rsidR="00374712" w:rsidRDefault="006027F4">
            <w:pPr>
              <w:ind w:left="146"/>
            </w:pPr>
            <w:r>
              <w:rPr>
                <w:rFonts w:ascii="Book Antiqua" w:eastAsia="Book Antiqua" w:hAnsi="Book Antiqua" w:cs="Book Antiqua"/>
                <w:sz w:val="24"/>
              </w:rPr>
              <w:t xml:space="preserve">UNFPA / CÔTE D’IVOIRE  </w:t>
            </w:r>
          </w:p>
        </w:tc>
      </w:tr>
      <w:tr w:rsidR="00374712" w:rsidRPr="00C968D3">
        <w:trPr>
          <w:trHeight w:val="10446"/>
        </w:trPr>
        <w:tc>
          <w:tcPr>
            <w:tcW w:w="2012" w:type="dxa"/>
            <w:tcBorders>
              <w:top w:val="single" w:sz="6" w:space="0" w:color="000000"/>
              <w:left w:val="double" w:sz="6" w:space="0" w:color="000000"/>
              <w:bottom w:val="single" w:sz="6" w:space="0" w:color="000000"/>
              <w:right w:val="nil"/>
            </w:tcBorders>
          </w:tcPr>
          <w:p w:rsidR="00374712" w:rsidRDefault="006027F4">
            <w:pPr>
              <w:ind w:left="145"/>
            </w:pPr>
            <w:r>
              <w:rPr>
                <w:rFonts w:ascii="Book Antiqua" w:eastAsia="Book Antiqua" w:hAnsi="Book Antiqua" w:cs="Book Antiqua"/>
                <w:sz w:val="24"/>
              </w:rPr>
              <w:t>Purpose of consultancy:</w:t>
            </w:r>
            <w:r>
              <w:rPr>
                <w:rFonts w:ascii="Book Antiqua" w:eastAsia="Book Antiqua" w:hAnsi="Book Antiqua" w:cs="Book Antiqua"/>
              </w:rPr>
              <w:t xml:space="preserve"> </w:t>
            </w:r>
          </w:p>
        </w:tc>
        <w:tc>
          <w:tcPr>
            <w:tcW w:w="362" w:type="dxa"/>
            <w:tcBorders>
              <w:top w:val="single" w:sz="6" w:space="0" w:color="000000"/>
              <w:left w:val="nil"/>
              <w:bottom w:val="single" w:sz="6" w:space="0" w:color="000000"/>
              <w:right w:val="single" w:sz="6" w:space="0" w:color="000000"/>
            </w:tcBorders>
          </w:tcPr>
          <w:p w:rsidR="00374712" w:rsidRDefault="00374712"/>
        </w:tc>
        <w:tc>
          <w:tcPr>
            <w:tcW w:w="8825" w:type="dxa"/>
            <w:tcBorders>
              <w:top w:val="single" w:sz="6" w:space="0" w:color="000000"/>
              <w:left w:val="single" w:sz="6" w:space="0" w:color="000000"/>
              <w:bottom w:val="single" w:sz="6" w:space="0" w:color="000000"/>
              <w:right w:val="double" w:sz="6" w:space="0" w:color="000000"/>
            </w:tcBorders>
          </w:tcPr>
          <w:p w:rsidR="00374712" w:rsidRPr="00FF2377" w:rsidRDefault="006027F4">
            <w:pPr>
              <w:spacing w:line="238" w:lineRule="auto"/>
              <w:ind w:left="146" w:right="149"/>
              <w:jc w:val="both"/>
              <w:rPr>
                <w:lang w:val="fr-FR"/>
              </w:rPr>
            </w:pPr>
            <w:r w:rsidRPr="00FF2377">
              <w:rPr>
                <w:rFonts w:ascii="Book Antiqua" w:eastAsia="Book Antiqua" w:hAnsi="Book Antiqua" w:cs="Book Antiqua"/>
                <w:sz w:val="24"/>
                <w:lang w:val="fr-FR"/>
              </w:rPr>
              <w:t xml:space="preserve">La Mortalité Maternelle et Néonatale demeure un problème de santé publique majeure dans les pays en développement. En Côte d’Ivoire, le Ratio de Mortalité Maternelle est de 614 décès maternels pour 100.000 naissances vivantes (EDS 2012), ce qui est très loin de la cible ODD recommandée : au-dessous de 140 pour 100 000 naissances vivantes d’ici 2030. Les causes les plus fréquentes de ce niveau élevé de cette mortalité maternelle demeurent les complications survenues pendant la grossesse et l’accouchement. L’analyse des déterminants du niveau élevé de mortalité maternelle laisse apparaître une insuffisance de la qualité des services de santé offerts aux mères et aux nouveau-nés par les prestataires de santé. En effet, environ 2 complications obstétricales sur 5 (39%) ont été prises en charge avec un taux élevé de létalité (3%) contre un niveau maximum de 1% ; Le niveau non satisfaisant d’accouchements assistés par un personnel qualifié (59,4%) avec une répartition inégale dans le pays. </w:t>
            </w:r>
          </w:p>
          <w:p w:rsidR="00374712" w:rsidRPr="00FF2377" w:rsidRDefault="006027F4">
            <w:pPr>
              <w:ind w:left="146"/>
              <w:rPr>
                <w:lang w:val="fr-FR"/>
              </w:rPr>
            </w:pPr>
            <w:r w:rsidRPr="00FF2377">
              <w:rPr>
                <w:rFonts w:ascii="Book Antiqua" w:eastAsia="Book Antiqua" w:hAnsi="Book Antiqua" w:cs="Book Antiqua"/>
                <w:sz w:val="24"/>
                <w:lang w:val="fr-FR"/>
              </w:rPr>
              <w:t xml:space="preserve"> </w:t>
            </w:r>
          </w:p>
          <w:p w:rsidR="00374712" w:rsidRPr="00FF2377" w:rsidRDefault="006027F4">
            <w:pPr>
              <w:spacing w:after="198" w:line="238" w:lineRule="auto"/>
              <w:ind w:left="106" w:right="145" w:firstLine="41"/>
              <w:jc w:val="both"/>
              <w:rPr>
                <w:lang w:val="fr-FR"/>
              </w:rPr>
            </w:pPr>
            <w:r w:rsidRPr="00FF2377">
              <w:rPr>
                <w:rFonts w:ascii="Book Antiqua" w:eastAsia="Book Antiqua" w:hAnsi="Book Antiqua" w:cs="Book Antiqua"/>
                <w:sz w:val="24"/>
                <w:lang w:val="fr-FR"/>
              </w:rPr>
              <w:t>L’Institut National de Formation des Agents de Santé (INFAS), est la seule structure étatique ayant en charge la formation de plus de 85 % des prof</w:t>
            </w:r>
            <w:r w:rsidR="00FC1C65">
              <w:rPr>
                <w:rFonts w:ascii="Book Antiqua" w:eastAsia="Book Antiqua" w:hAnsi="Book Antiqua" w:cs="Book Antiqua"/>
                <w:sz w:val="24"/>
                <w:lang w:val="fr-FR"/>
              </w:rPr>
              <w:t xml:space="preserve">essionnels de santé en plus des médecins, des </w:t>
            </w:r>
            <w:r w:rsidRPr="00FF2377">
              <w:rPr>
                <w:rFonts w:ascii="Book Antiqua" w:eastAsia="Book Antiqua" w:hAnsi="Book Antiqua" w:cs="Book Antiqua"/>
                <w:sz w:val="24"/>
                <w:lang w:val="fr-FR"/>
              </w:rPr>
              <w:t xml:space="preserve">pharmaciens et des chirurgiens-dentistes qui eux,  sont formés dans les universités. Pour ce faire, dans le but de parfaire ses missions qui lui sont confiés, l’INFAS s’est engagé dans la démarche qualité. Ainsi, dans la conduite des activités avec l’appui du projet SWEED, il a été sélectionné comme pôle d’excellence de la formation des infirmiers, sages-femmes et des techniciens supérieurs de santé. Cette distinction confère à l’INFAS un positionnement dans la sous-région et au niveau international. Celui-ci amène l’institut à adopter les principes et les standards de formation en vigueur en appliquant les exigences et référentiels pour répondre aux besoins et attentes des populations en matière de formation de qualité des agents de santé.  </w:t>
            </w:r>
          </w:p>
          <w:p w:rsidR="00374712" w:rsidRPr="00FF2377" w:rsidRDefault="006027F4">
            <w:pPr>
              <w:spacing w:line="238" w:lineRule="auto"/>
              <w:ind w:left="106" w:right="152" w:firstLine="41"/>
              <w:jc w:val="both"/>
              <w:rPr>
                <w:lang w:val="fr-FR"/>
              </w:rPr>
            </w:pPr>
            <w:r w:rsidRPr="00FF2377">
              <w:rPr>
                <w:rFonts w:ascii="Book Antiqua" w:eastAsia="Book Antiqua" w:hAnsi="Book Antiqua" w:cs="Book Antiqua"/>
                <w:sz w:val="24"/>
                <w:lang w:val="fr-FR"/>
              </w:rPr>
              <w:t xml:space="preserve">C’est dans cette optique que l’INFAS avec l’appui de l’UNFPA, se présente dans un processus d’accréditation pour la mise à niveau et l’évaluation des sites de stages afin de les hisser aux normes internationales et permettre une amélioration continue de la formation des étudiants.  </w:t>
            </w:r>
          </w:p>
          <w:p w:rsidR="00374712" w:rsidRPr="00FF2377" w:rsidRDefault="006027F4">
            <w:pPr>
              <w:ind w:left="146"/>
              <w:rPr>
                <w:lang w:val="fr-FR"/>
              </w:rPr>
            </w:pPr>
            <w:r w:rsidRPr="00FF2377">
              <w:rPr>
                <w:rFonts w:ascii="Book Antiqua" w:eastAsia="Book Antiqua" w:hAnsi="Book Antiqua" w:cs="Book Antiqua"/>
                <w:sz w:val="24"/>
                <w:lang w:val="fr-FR"/>
              </w:rPr>
              <w:t xml:space="preserve"> </w:t>
            </w:r>
          </w:p>
          <w:p w:rsidR="00374712" w:rsidRPr="00FF2377" w:rsidRDefault="006027F4">
            <w:pPr>
              <w:ind w:left="146"/>
              <w:jc w:val="both"/>
              <w:rPr>
                <w:lang w:val="fr-FR"/>
              </w:rPr>
            </w:pPr>
            <w:r w:rsidRPr="00FF2377">
              <w:rPr>
                <w:rFonts w:ascii="Book Antiqua" w:eastAsia="Book Antiqua" w:hAnsi="Book Antiqua" w:cs="Book Antiqua"/>
                <w:sz w:val="24"/>
                <w:lang w:val="fr-FR"/>
              </w:rPr>
              <w:t xml:space="preserve">Dans la conduite de cette activité le choix d’un cabinet avec la désignation d’un consultant est indiqué pour la mission qui lui sera assignée. </w:t>
            </w:r>
          </w:p>
        </w:tc>
      </w:tr>
      <w:tr w:rsidR="00374712" w:rsidRPr="00C968D3">
        <w:trPr>
          <w:trHeight w:val="1047"/>
        </w:trPr>
        <w:tc>
          <w:tcPr>
            <w:tcW w:w="2012" w:type="dxa"/>
            <w:tcBorders>
              <w:top w:val="single" w:sz="6" w:space="0" w:color="000000"/>
              <w:left w:val="double" w:sz="6" w:space="0" w:color="000000"/>
              <w:bottom w:val="single" w:sz="6" w:space="0" w:color="000000"/>
              <w:right w:val="nil"/>
            </w:tcBorders>
          </w:tcPr>
          <w:p w:rsidR="00374712" w:rsidRDefault="006027F4">
            <w:pPr>
              <w:ind w:left="145" w:right="-212"/>
              <w:jc w:val="both"/>
            </w:pPr>
            <w:r>
              <w:rPr>
                <w:rFonts w:ascii="Book Antiqua" w:eastAsia="Book Antiqua" w:hAnsi="Book Antiqua" w:cs="Book Antiqua"/>
                <w:sz w:val="24"/>
              </w:rPr>
              <w:lastRenderedPageBreak/>
              <w:t xml:space="preserve">Scope of work: (Description services, activities, </w:t>
            </w:r>
          </w:p>
        </w:tc>
        <w:tc>
          <w:tcPr>
            <w:tcW w:w="362" w:type="dxa"/>
            <w:tcBorders>
              <w:top w:val="single" w:sz="6" w:space="0" w:color="000000"/>
              <w:left w:val="nil"/>
              <w:bottom w:val="single" w:sz="6" w:space="0" w:color="000000"/>
              <w:right w:val="single" w:sz="6" w:space="0" w:color="000000"/>
            </w:tcBorders>
            <w:vAlign w:val="center"/>
          </w:tcPr>
          <w:p w:rsidR="00374712" w:rsidRDefault="006027F4">
            <w:pPr>
              <w:jc w:val="both"/>
            </w:pPr>
            <w:r>
              <w:rPr>
                <w:rFonts w:ascii="Book Antiqua" w:eastAsia="Book Antiqua" w:hAnsi="Book Antiqua" w:cs="Book Antiqua"/>
                <w:sz w:val="24"/>
              </w:rPr>
              <w:t xml:space="preserve">of </w:t>
            </w:r>
          </w:p>
        </w:tc>
        <w:tc>
          <w:tcPr>
            <w:tcW w:w="8825" w:type="dxa"/>
            <w:tcBorders>
              <w:top w:val="single" w:sz="6" w:space="0" w:color="000000"/>
              <w:left w:val="single" w:sz="6" w:space="0" w:color="000000"/>
              <w:bottom w:val="single" w:sz="6" w:space="0" w:color="000000"/>
              <w:right w:val="double" w:sz="6" w:space="0" w:color="000000"/>
            </w:tcBorders>
          </w:tcPr>
          <w:p w:rsidR="00374712" w:rsidRPr="00FF2377" w:rsidRDefault="006027F4">
            <w:pPr>
              <w:spacing w:after="2" w:line="272" w:lineRule="auto"/>
              <w:ind w:left="146"/>
              <w:jc w:val="both"/>
              <w:rPr>
                <w:lang w:val="fr-FR"/>
              </w:rPr>
            </w:pPr>
            <w:r w:rsidRPr="00FF2377">
              <w:rPr>
                <w:rFonts w:ascii="Book Antiqua" w:eastAsia="Book Antiqua" w:hAnsi="Book Antiqua" w:cs="Book Antiqua"/>
                <w:sz w:val="24"/>
                <w:lang w:val="fr-FR"/>
              </w:rPr>
              <w:t xml:space="preserve">Le cabinet mettra à disposition, un Expert qui évaluera les 15 sites de stage identifiés parmi les structures d’excellence du réseau SONU. </w:t>
            </w:r>
          </w:p>
          <w:p w:rsidR="00374712" w:rsidRPr="00FF2377" w:rsidRDefault="006027F4">
            <w:pPr>
              <w:ind w:left="146"/>
              <w:rPr>
                <w:lang w:val="fr-FR"/>
              </w:rPr>
            </w:pPr>
            <w:r w:rsidRPr="00FF2377">
              <w:rPr>
                <w:rFonts w:ascii="Book Antiqua" w:eastAsia="Book Antiqua" w:hAnsi="Book Antiqua" w:cs="Book Antiqua"/>
                <w:sz w:val="24"/>
                <w:lang w:val="fr-FR"/>
              </w:rPr>
              <w:t xml:space="preserve">Le Consultant aura à charge en collaboration avec l’équipe des experts qualités </w:t>
            </w:r>
          </w:p>
        </w:tc>
      </w:tr>
    </w:tbl>
    <w:p w:rsidR="00374712" w:rsidRPr="00FF2377" w:rsidRDefault="00374712">
      <w:pPr>
        <w:spacing w:after="0"/>
        <w:ind w:left="-499" w:right="10280"/>
        <w:rPr>
          <w:lang w:val="fr-FR"/>
        </w:rPr>
      </w:pPr>
    </w:p>
    <w:tbl>
      <w:tblPr>
        <w:tblStyle w:val="TableGrid"/>
        <w:tblW w:w="11180" w:type="dxa"/>
        <w:tblInd w:w="-146" w:type="dxa"/>
        <w:tblCellMar>
          <w:top w:w="61" w:type="dxa"/>
          <w:left w:w="146" w:type="dxa"/>
          <w:right w:w="89" w:type="dxa"/>
        </w:tblCellMar>
        <w:tblLook w:val="04A0" w:firstRow="1" w:lastRow="0" w:firstColumn="1" w:lastColumn="0" w:noHBand="0" w:noVBand="1"/>
      </w:tblPr>
      <w:tblGrid>
        <w:gridCol w:w="2376"/>
        <w:gridCol w:w="8804"/>
      </w:tblGrid>
      <w:tr w:rsidR="00374712" w:rsidRPr="00C968D3" w:rsidTr="00FC1C65">
        <w:trPr>
          <w:trHeight w:val="2450"/>
        </w:trPr>
        <w:tc>
          <w:tcPr>
            <w:tcW w:w="2376" w:type="dxa"/>
            <w:tcBorders>
              <w:top w:val="single" w:sz="6" w:space="0" w:color="000000"/>
              <w:left w:val="double" w:sz="6" w:space="0" w:color="000000"/>
              <w:bottom w:val="single" w:sz="6" w:space="0" w:color="000000"/>
              <w:right w:val="single" w:sz="6" w:space="0" w:color="000000"/>
            </w:tcBorders>
          </w:tcPr>
          <w:p w:rsidR="00374712" w:rsidRDefault="006027F4">
            <w:pPr>
              <w:spacing w:after="50"/>
            </w:pPr>
            <w:r>
              <w:rPr>
                <w:rFonts w:ascii="Book Antiqua" w:eastAsia="Book Antiqua" w:hAnsi="Book Antiqua" w:cs="Book Antiqua"/>
                <w:sz w:val="24"/>
              </w:rPr>
              <w:t xml:space="preserve">or outputs) </w:t>
            </w:r>
          </w:p>
          <w:p w:rsidR="00374712" w:rsidRDefault="006027F4">
            <w:r>
              <w:rPr>
                <w:rFonts w:ascii="Book Antiqua" w:eastAsia="Book Antiqua" w:hAnsi="Book Antiqua" w:cs="Book Antiqua"/>
                <w:i/>
                <w:sz w:val="24"/>
              </w:rPr>
              <w:t xml:space="preserve"> </w:t>
            </w:r>
          </w:p>
        </w:tc>
        <w:tc>
          <w:tcPr>
            <w:tcW w:w="8804" w:type="dxa"/>
            <w:tcBorders>
              <w:top w:val="single" w:sz="6" w:space="0" w:color="000000"/>
              <w:left w:val="single" w:sz="6" w:space="0" w:color="000000"/>
              <w:bottom w:val="single" w:sz="6" w:space="0" w:color="000000"/>
              <w:right w:val="double" w:sz="6" w:space="0" w:color="000000"/>
            </w:tcBorders>
          </w:tcPr>
          <w:p w:rsidR="00374712" w:rsidRDefault="006027F4">
            <w:pPr>
              <w:spacing w:after="62"/>
            </w:pPr>
            <w:r>
              <w:rPr>
                <w:rFonts w:ascii="Book Antiqua" w:eastAsia="Book Antiqua" w:hAnsi="Book Antiqua" w:cs="Book Antiqua"/>
                <w:sz w:val="24"/>
              </w:rPr>
              <w:t xml:space="preserve">de l’INFAS de:  </w:t>
            </w:r>
          </w:p>
          <w:p w:rsidR="00374712" w:rsidRPr="00FF2377" w:rsidRDefault="006027F4">
            <w:pPr>
              <w:numPr>
                <w:ilvl w:val="0"/>
                <w:numId w:val="1"/>
              </w:numPr>
              <w:spacing w:after="217"/>
              <w:ind w:hanging="360"/>
              <w:jc w:val="both"/>
              <w:rPr>
                <w:lang w:val="fr-FR"/>
              </w:rPr>
            </w:pPr>
            <w:r w:rsidRPr="00FF2377">
              <w:rPr>
                <w:rFonts w:ascii="Book Antiqua" w:eastAsia="Book Antiqua" w:hAnsi="Book Antiqua" w:cs="Book Antiqua"/>
                <w:sz w:val="24"/>
                <w:lang w:val="fr-FR"/>
              </w:rPr>
              <w:t xml:space="preserve">Evaluer les 15 sites identifiés par l’INFAS </w:t>
            </w:r>
          </w:p>
          <w:p w:rsidR="00374712" w:rsidRPr="00FF2377" w:rsidRDefault="006027F4">
            <w:pPr>
              <w:numPr>
                <w:ilvl w:val="0"/>
                <w:numId w:val="1"/>
              </w:numPr>
              <w:spacing w:after="243" w:line="238" w:lineRule="auto"/>
              <w:ind w:hanging="360"/>
              <w:jc w:val="both"/>
              <w:rPr>
                <w:lang w:val="fr-FR"/>
              </w:rPr>
            </w:pPr>
            <w:r w:rsidRPr="00FF2377">
              <w:rPr>
                <w:rFonts w:ascii="Book Antiqua" w:eastAsia="Book Antiqua" w:hAnsi="Book Antiqua" w:cs="Book Antiqua"/>
                <w:sz w:val="24"/>
                <w:lang w:val="fr-FR"/>
              </w:rPr>
              <w:t xml:space="preserve">Réaliser les activités de suivi afin de veiller au respect des normes par l’application des référentiels ; </w:t>
            </w:r>
          </w:p>
          <w:p w:rsidR="00374712" w:rsidRPr="00FF2377" w:rsidRDefault="006027F4">
            <w:pPr>
              <w:numPr>
                <w:ilvl w:val="0"/>
                <w:numId w:val="1"/>
              </w:numPr>
              <w:ind w:hanging="360"/>
              <w:jc w:val="both"/>
              <w:rPr>
                <w:lang w:val="fr-FR"/>
              </w:rPr>
            </w:pPr>
            <w:r w:rsidRPr="00FF2377">
              <w:rPr>
                <w:rFonts w:ascii="Book Antiqua" w:eastAsia="Book Antiqua" w:hAnsi="Book Antiqua" w:cs="Book Antiqua"/>
                <w:sz w:val="24"/>
                <w:lang w:val="fr-FR"/>
              </w:rPr>
              <w:t xml:space="preserve">Elaborer le rapport final d’accréditation et le mettre à disposition de l’INFAS et de l’UNFPA. </w:t>
            </w:r>
          </w:p>
        </w:tc>
      </w:tr>
      <w:tr w:rsidR="00374712" w:rsidRPr="00C968D3" w:rsidTr="00FC1C65">
        <w:trPr>
          <w:trHeight w:val="2758"/>
        </w:trPr>
        <w:tc>
          <w:tcPr>
            <w:tcW w:w="2376" w:type="dxa"/>
            <w:tcBorders>
              <w:top w:val="single" w:sz="6" w:space="0" w:color="000000"/>
              <w:left w:val="double" w:sz="6" w:space="0" w:color="000000"/>
              <w:bottom w:val="single" w:sz="6" w:space="0" w:color="000000"/>
              <w:right w:val="single" w:sz="6" w:space="0" w:color="000000"/>
            </w:tcBorders>
          </w:tcPr>
          <w:p w:rsidR="00374712" w:rsidRDefault="006027F4">
            <w:pPr>
              <w:spacing w:after="41" w:line="274" w:lineRule="auto"/>
              <w:jc w:val="both"/>
            </w:pPr>
            <w:r>
              <w:rPr>
                <w:rFonts w:ascii="Book Antiqua" w:eastAsia="Book Antiqua" w:hAnsi="Book Antiqua" w:cs="Book Antiqua"/>
                <w:sz w:val="24"/>
              </w:rPr>
              <w:t xml:space="preserve">Duration and working schedule: </w:t>
            </w:r>
          </w:p>
          <w:p w:rsidR="00374712" w:rsidRDefault="006027F4">
            <w:r>
              <w:rPr>
                <w:rFonts w:ascii="Book Antiqua" w:eastAsia="Book Antiqua" w:hAnsi="Book Antiqua" w:cs="Book Antiqua"/>
                <w:sz w:val="24"/>
              </w:rPr>
              <w:t xml:space="preserve"> </w:t>
            </w:r>
          </w:p>
        </w:tc>
        <w:tc>
          <w:tcPr>
            <w:tcW w:w="8804" w:type="dxa"/>
            <w:tcBorders>
              <w:top w:val="single" w:sz="6" w:space="0" w:color="000000"/>
              <w:left w:val="single" w:sz="6" w:space="0" w:color="000000"/>
              <w:bottom w:val="single" w:sz="6" w:space="0" w:color="000000"/>
              <w:right w:val="double" w:sz="6" w:space="0" w:color="000000"/>
            </w:tcBorders>
          </w:tcPr>
          <w:p w:rsidR="00374712" w:rsidRPr="00FF2377" w:rsidRDefault="006027F4">
            <w:pPr>
              <w:spacing w:after="18"/>
              <w:rPr>
                <w:lang w:val="fr-FR"/>
              </w:rPr>
            </w:pPr>
            <w:r w:rsidRPr="00FF2377">
              <w:rPr>
                <w:rFonts w:ascii="Book Antiqua" w:eastAsia="Book Antiqua" w:hAnsi="Book Antiqua" w:cs="Book Antiqua"/>
                <w:sz w:val="24"/>
                <w:lang w:val="fr-FR"/>
              </w:rPr>
              <w:t xml:space="preserve">La période de consultance est de </w:t>
            </w:r>
            <w:r w:rsidR="00FF2377">
              <w:rPr>
                <w:rFonts w:ascii="Book Antiqua" w:eastAsia="Book Antiqua" w:hAnsi="Book Antiqua" w:cs="Book Antiqua"/>
                <w:sz w:val="24"/>
                <w:lang w:val="fr-FR"/>
              </w:rPr>
              <w:t>42</w:t>
            </w:r>
            <w:r w:rsidRPr="00FF2377">
              <w:rPr>
                <w:rFonts w:ascii="Book Antiqua" w:eastAsia="Book Antiqua" w:hAnsi="Book Antiqua" w:cs="Book Antiqua"/>
                <w:sz w:val="24"/>
                <w:lang w:val="fr-FR"/>
              </w:rPr>
              <w:t xml:space="preserve"> jours ouvrables répartis comme suit : </w:t>
            </w:r>
          </w:p>
          <w:p w:rsidR="00FF2377" w:rsidRDefault="006027F4">
            <w:pPr>
              <w:spacing w:line="274" w:lineRule="auto"/>
              <w:rPr>
                <w:rFonts w:ascii="Book Antiqua" w:eastAsia="Book Antiqua" w:hAnsi="Book Antiqua" w:cs="Book Antiqua"/>
                <w:sz w:val="24"/>
                <w:lang w:val="fr-FR"/>
              </w:rPr>
            </w:pPr>
            <w:r w:rsidRPr="00FF2377">
              <w:rPr>
                <w:rFonts w:ascii="Book Antiqua" w:eastAsia="Book Antiqua" w:hAnsi="Book Antiqua" w:cs="Book Antiqua"/>
                <w:sz w:val="24"/>
                <w:lang w:val="fr-FR"/>
              </w:rPr>
              <w:t xml:space="preserve"> 1/   </w:t>
            </w:r>
            <w:r w:rsidR="00FF2377">
              <w:rPr>
                <w:rFonts w:ascii="Book Antiqua" w:eastAsia="Book Antiqua" w:hAnsi="Book Antiqua" w:cs="Book Antiqua"/>
                <w:sz w:val="24"/>
                <w:lang w:val="fr-FR"/>
              </w:rPr>
              <w:t>7</w:t>
            </w:r>
            <w:r w:rsidRPr="00FF2377">
              <w:rPr>
                <w:rFonts w:ascii="Book Antiqua" w:eastAsia="Book Antiqua" w:hAnsi="Book Antiqua" w:cs="Book Antiqua"/>
                <w:sz w:val="24"/>
                <w:lang w:val="fr-FR"/>
              </w:rPr>
              <w:t xml:space="preserve"> jours pour la phase préparatoire (élaboration des outils d’évaluation)     </w:t>
            </w:r>
          </w:p>
          <w:p w:rsidR="00FF2377" w:rsidRDefault="006027F4">
            <w:pPr>
              <w:spacing w:line="274" w:lineRule="auto"/>
              <w:rPr>
                <w:rFonts w:ascii="Book Antiqua" w:eastAsia="Book Antiqua" w:hAnsi="Book Antiqua" w:cs="Book Antiqua"/>
                <w:sz w:val="24"/>
                <w:lang w:val="fr-FR"/>
              </w:rPr>
            </w:pPr>
            <w:r w:rsidRPr="00FF2377">
              <w:rPr>
                <w:rFonts w:ascii="Book Antiqua" w:eastAsia="Book Antiqua" w:hAnsi="Book Antiqua" w:cs="Book Antiqua"/>
                <w:sz w:val="24"/>
                <w:lang w:val="fr-FR"/>
              </w:rPr>
              <w:t xml:space="preserve">2/    15 jours pour la phase d’évaluation diagnostique (évaluation de base des </w:t>
            </w:r>
            <w:r w:rsidR="00FF2377">
              <w:rPr>
                <w:rFonts w:ascii="Book Antiqua" w:eastAsia="Book Antiqua" w:hAnsi="Book Antiqua" w:cs="Book Antiqua"/>
                <w:sz w:val="24"/>
                <w:lang w:val="fr-FR"/>
              </w:rPr>
              <w:t xml:space="preserve"> </w:t>
            </w:r>
          </w:p>
          <w:p w:rsidR="00374712" w:rsidRPr="00FF2377" w:rsidRDefault="00FF2377">
            <w:pPr>
              <w:spacing w:line="274" w:lineRule="auto"/>
              <w:rPr>
                <w:lang w:val="fr-FR"/>
              </w:rPr>
            </w:pPr>
            <w:r>
              <w:rPr>
                <w:rFonts w:ascii="Book Antiqua" w:eastAsia="Book Antiqua" w:hAnsi="Book Antiqua" w:cs="Book Antiqua"/>
                <w:sz w:val="24"/>
                <w:lang w:val="fr-FR"/>
              </w:rPr>
              <w:t xml:space="preserve">          </w:t>
            </w:r>
            <w:r w:rsidR="00E13B1F">
              <w:rPr>
                <w:rFonts w:ascii="Book Antiqua" w:eastAsia="Book Antiqua" w:hAnsi="Book Antiqua" w:cs="Book Antiqua"/>
                <w:sz w:val="24"/>
                <w:lang w:val="fr-FR"/>
              </w:rPr>
              <w:t>s</w:t>
            </w:r>
            <w:r w:rsidR="006027F4" w:rsidRPr="00FF2377">
              <w:rPr>
                <w:rFonts w:ascii="Book Antiqua" w:eastAsia="Book Antiqua" w:hAnsi="Book Antiqua" w:cs="Book Antiqua"/>
                <w:sz w:val="24"/>
                <w:lang w:val="fr-FR"/>
              </w:rPr>
              <w:t xml:space="preserve">ites) </w:t>
            </w:r>
          </w:p>
          <w:p w:rsidR="00FF2377" w:rsidRDefault="006027F4">
            <w:pPr>
              <w:spacing w:line="274" w:lineRule="auto"/>
              <w:ind w:left="540" w:hanging="540"/>
              <w:jc w:val="both"/>
              <w:rPr>
                <w:rFonts w:ascii="Book Antiqua" w:eastAsia="Book Antiqua" w:hAnsi="Book Antiqua" w:cs="Book Antiqua"/>
                <w:sz w:val="24"/>
                <w:lang w:val="fr-FR"/>
              </w:rPr>
            </w:pPr>
            <w:r w:rsidRPr="00FF2377">
              <w:rPr>
                <w:rFonts w:ascii="Book Antiqua" w:eastAsia="Book Antiqua" w:hAnsi="Book Antiqua" w:cs="Book Antiqua"/>
                <w:sz w:val="24"/>
                <w:lang w:val="fr-FR"/>
              </w:rPr>
              <w:t xml:space="preserve"> 3/    </w:t>
            </w:r>
            <w:r w:rsidR="00FF2377">
              <w:rPr>
                <w:rFonts w:ascii="Book Antiqua" w:eastAsia="Book Antiqua" w:hAnsi="Book Antiqua" w:cs="Book Antiqua"/>
                <w:sz w:val="24"/>
                <w:lang w:val="fr-FR"/>
              </w:rPr>
              <w:t>10</w:t>
            </w:r>
            <w:r w:rsidRPr="00FF2377">
              <w:rPr>
                <w:rFonts w:ascii="Book Antiqua" w:eastAsia="Book Antiqua" w:hAnsi="Book Antiqua" w:cs="Book Antiqua"/>
                <w:sz w:val="24"/>
                <w:lang w:val="fr-FR"/>
              </w:rPr>
              <w:t xml:space="preserve"> jours pour </w:t>
            </w:r>
            <w:r w:rsidR="00FF2377">
              <w:rPr>
                <w:rFonts w:ascii="Book Antiqua" w:eastAsia="Book Antiqua" w:hAnsi="Book Antiqua" w:cs="Book Antiqua"/>
                <w:sz w:val="24"/>
                <w:lang w:val="fr-FR"/>
              </w:rPr>
              <w:t>l’élaboration et validation des plans spécifiques d’amélioration qualité de chaque site</w:t>
            </w:r>
          </w:p>
          <w:p w:rsidR="00374712" w:rsidRPr="00FF2377" w:rsidRDefault="006027F4" w:rsidP="00901943">
            <w:pPr>
              <w:spacing w:line="274" w:lineRule="auto"/>
              <w:ind w:left="540" w:hanging="540"/>
              <w:jc w:val="both"/>
              <w:rPr>
                <w:lang w:val="fr-FR"/>
              </w:rPr>
            </w:pPr>
            <w:r w:rsidRPr="00FF2377">
              <w:rPr>
                <w:rFonts w:ascii="Book Antiqua" w:eastAsia="Book Antiqua" w:hAnsi="Book Antiqua" w:cs="Book Antiqua"/>
                <w:sz w:val="24"/>
                <w:lang w:val="fr-FR"/>
              </w:rPr>
              <w:t xml:space="preserve">  4/  </w:t>
            </w:r>
            <w:r w:rsidR="00901943">
              <w:rPr>
                <w:rFonts w:ascii="Book Antiqua" w:eastAsia="Book Antiqua" w:hAnsi="Book Antiqua" w:cs="Book Antiqua"/>
                <w:sz w:val="24"/>
                <w:lang w:val="fr-FR"/>
              </w:rPr>
              <w:t>2</w:t>
            </w:r>
            <w:r w:rsidRPr="00FF2377">
              <w:rPr>
                <w:rFonts w:ascii="Book Antiqua" w:eastAsia="Book Antiqua" w:hAnsi="Book Antiqua" w:cs="Book Antiqua"/>
                <w:sz w:val="24"/>
                <w:lang w:val="fr-FR"/>
              </w:rPr>
              <w:t xml:space="preserve">0 jours pour l’évaluation finale, rédaction de rapport et la restitution             officielle des résultats </w:t>
            </w:r>
          </w:p>
        </w:tc>
      </w:tr>
      <w:tr w:rsidR="00374712" w:rsidRPr="00C968D3" w:rsidTr="00FC1C65">
        <w:trPr>
          <w:trHeight w:val="1356"/>
        </w:trPr>
        <w:tc>
          <w:tcPr>
            <w:tcW w:w="2376" w:type="dxa"/>
            <w:tcBorders>
              <w:top w:val="single" w:sz="6" w:space="0" w:color="000000"/>
              <w:left w:val="double" w:sz="6" w:space="0" w:color="000000"/>
              <w:bottom w:val="single" w:sz="6" w:space="0" w:color="000000"/>
              <w:right w:val="single" w:sz="6" w:space="0" w:color="000000"/>
            </w:tcBorders>
          </w:tcPr>
          <w:p w:rsidR="00374712" w:rsidRDefault="006027F4">
            <w:pPr>
              <w:spacing w:after="52" w:line="238" w:lineRule="auto"/>
            </w:pPr>
            <w:r>
              <w:rPr>
                <w:rFonts w:ascii="Book Antiqua" w:eastAsia="Book Antiqua" w:hAnsi="Book Antiqua" w:cs="Book Antiqua"/>
                <w:sz w:val="24"/>
              </w:rPr>
              <w:t xml:space="preserve">Place where services are to be delivered:  </w:t>
            </w:r>
          </w:p>
          <w:p w:rsidR="00374712" w:rsidRDefault="006027F4">
            <w:r>
              <w:rPr>
                <w:rFonts w:ascii="Book Antiqua" w:eastAsia="Book Antiqua" w:hAnsi="Book Antiqua" w:cs="Book Antiqua"/>
                <w:sz w:val="24"/>
              </w:rPr>
              <w:t xml:space="preserve"> </w:t>
            </w:r>
          </w:p>
        </w:tc>
        <w:tc>
          <w:tcPr>
            <w:tcW w:w="8804" w:type="dxa"/>
            <w:tcBorders>
              <w:top w:val="single" w:sz="6" w:space="0" w:color="000000"/>
              <w:left w:val="single" w:sz="6" w:space="0" w:color="000000"/>
              <w:bottom w:val="single" w:sz="6" w:space="0" w:color="000000"/>
              <w:right w:val="double" w:sz="6" w:space="0" w:color="000000"/>
            </w:tcBorders>
          </w:tcPr>
          <w:p w:rsidR="00374712" w:rsidRPr="00FF2377" w:rsidRDefault="006027F4">
            <w:pPr>
              <w:jc w:val="both"/>
              <w:rPr>
                <w:lang w:val="fr-FR"/>
              </w:rPr>
            </w:pPr>
            <w:r w:rsidRPr="00FF2377">
              <w:rPr>
                <w:rFonts w:ascii="Book Antiqua" w:eastAsia="Book Antiqua" w:hAnsi="Book Antiqua" w:cs="Book Antiqua"/>
                <w:sz w:val="24"/>
                <w:lang w:val="fr-FR"/>
              </w:rPr>
              <w:t xml:space="preserve">L’Expert du Cabinet sera basé à Abidjan avec des possibilités de voyage à l’intérieur du pays avec l’équipe des experts qualités de l’INFAS. </w:t>
            </w:r>
          </w:p>
        </w:tc>
      </w:tr>
      <w:tr w:rsidR="00374712" w:rsidTr="00FC1C65">
        <w:trPr>
          <w:trHeight w:val="2417"/>
        </w:trPr>
        <w:tc>
          <w:tcPr>
            <w:tcW w:w="2376" w:type="dxa"/>
            <w:tcBorders>
              <w:top w:val="single" w:sz="6" w:space="0" w:color="000000"/>
              <w:left w:val="double" w:sz="6" w:space="0" w:color="000000"/>
              <w:bottom w:val="single" w:sz="6" w:space="0" w:color="000000"/>
              <w:right w:val="single" w:sz="6" w:space="0" w:color="000000"/>
            </w:tcBorders>
          </w:tcPr>
          <w:p w:rsidR="00374712" w:rsidRDefault="006027F4">
            <w:pPr>
              <w:spacing w:after="59"/>
            </w:pPr>
            <w:r>
              <w:rPr>
                <w:rFonts w:ascii="Book Antiqua" w:eastAsia="Book Antiqua" w:hAnsi="Book Antiqua" w:cs="Book Antiqua"/>
                <w:sz w:val="24"/>
              </w:rPr>
              <w:t xml:space="preserve">Methodology :  </w:t>
            </w:r>
          </w:p>
          <w:p w:rsidR="00374712" w:rsidRDefault="006027F4">
            <w:r>
              <w:rPr>
                <w:rFonts w:ascii="Book Antiqua" w:eastAsia="Book Antiqua" w:hAnsi="Book Antiqua" w:cs="Book Antiqua"/>
                <w:sz w:val="24"/>
              </w:rPr>
              <w:t xml:space="preserve"> </w:t>
            </w:r>
          </w:p>
        </w:tc>
        <w:tc>
          <w:tcPr>
            <w:tcW w:w="8804" w:type="dxa"/>
            <w:tcBorders>
              <w:top w:val="single" w:sz="6" w:space="0" w:color="000000"/>
              <w:left w:val="single" w:sz="6" w:space="0" w:color="000000"/>
              <w:bottom w:val="single" w:sz="6" w:space="0" w:color="000000"/>
              <w:right w:val="double" w:sz="6" w:space="0" w:color="000000"/>
            </w:tcBorders>
          </w:tcPr>
          <w:p w:rsidR="00374712" w:rsidRPr="00FF2377" w:rsidRDefault="006027F4">
            <w:pPr>
              <w:spacing w:after="60"/>
              <w:rPr>
                <w:lang w:val="fr-FR"/>
              </w:rPr>
            </w:pPr>
            <w:r w:rsidRPr="00FF2377">
              <w:rPr>
                <w:rFonts w:ascii="Book Antiqua" w:eastAsia="Book Antiqua" w:hAnsi="Book Antiqua" w:cs="Book Antiqua"/>
                <w:sz w:val="24"/>
                <w:lang w:val="fr-FR"/>
              </w:rPr>
              <w:t xml:space="preserve">La méthodologie de travail consistera en : </w:t>
            </w:r>
          </w:p>
          <w:p w:rsidR="00374712" w:rsidRPr="00FF2377" w:rsidRDefault="006027F4">
            <w:pPr>
              <w:numPr>
                <w:ilvl w:val="0"/>
                <w:numId w:val="2"/>
              </w:numPr>
              <w:spacing w:after="61"/>
              <w:ind w:hanging="360"/>
              <w:rPr>
                <w:lang w:val="fr-FR"/>
              </w:rPr>
            </w:pPr>
            <w:r w:rsidRPr="00FF2377">
              <w:rPr>
                <w:rFonts w:ascii="Book Antiqua" w:eastAsia="Book Antiqua" w:hAnsi="Book Antiqua" w:cs="Book Antiqua"/>
                <w:sz w:val="24"/>
                <w:lang w:val="fr-FR"/>
              </w:rPr>
              <w:t xml:space="preserve">Une revue des documents d’accréditation ; </w:t>
            </w:r>
          </w:p>
          <w:p w:rsidR="00374712" w:rsidRPr="00FF2377" w:rsidRDefault="006027F4">
            <w:pPr>
              <w:numPr>
                <w:ilvl w:val="0"/>
                <w:numId w:val="2"/>
              </w:numPr>
              <w:spacing w:after="61"/>
              <w:ind w:hanging="360"/>
              <w:rPr>
                <w:lang w:val="fr-FR"/>
              </w:rPr>
            </w:pPr>
            <w:r w:rsidRPr="00FF2377">
              <w:rPr>
                <w:rFonts w:ascii="Book Antiqua" w:eastAsia="Book Antiqua" w:hAnsi="Book Antiqua" w:cs="Book Antiqua"/>
                <w:sz w:val="24"/>
                <w:lang w:val="fr-FR"/>
              </w:rPr>
              <w:t xml:space="preserve">Des séances de travail avec les différentes parties prenantes </w:t>
            </w:r>
          </w:p>
          <w:p w:rsidR="00374712" w:rsidRPr="00FF2377" w:rsidRDefault="006027F4">
            <w:pPr>
              <w:numPr>
                <w:ilvl w:val="0"/>
                <w:numId w:val="2"/>
              </w:numPr>
              <w:spacing w:after="60"/>
              <w:ind w:hanging="360"/>
              <w:rPr>
                <w:lang w:val="fr-FR"/>
              </w:rPr>
            </w:pPr>
            <w:r w:rsidRPr="00FF2377">
              <w:rPr>
                <w:rFonts w:ascii="Book Antiqua" w:eastAsia="Book Antiqua" w:hAnsi="Book Antiqua" w:cs="Book Antiqua"/>
                <w:sz w:val="24"/>
                <w:lang w:val="fr-FR"/>
              </w:rPr>
              <w:t xml:space="preserve">Phase de test des supports de formation des évaluateurs </w:t>
            </w:r>
          </w:p>
          <w:p w:rsidR="00374712" w:rsidRDefault="006027F4">
            <w:pPr>
              <w:numPr>
                <w:ilvl w:val="0"/>
                <w:numId w:val="2"/>
              </w:numPr>
              <w:spacing w:after="61"/>
              <w:ind w:hanging="360"/>
            </w:pPr>
            <w:r>
              <w:rPr>
                <w:rFonts w:ascii="Book Antiqua" w:eastAsia="Book Antiqua" w:hAnsi="Book Antiqua" w:cs="Book Antiqua"/>
                <w:sz w:val="24"/>
              </w:rPr>
              <w:t>Phase de collecte des donn</w:t>
            </w:r>
            <w:bookmarkStart w:id="0" w:name="_GoBack"/>
            <w:bookmarkEnd w:id="0"/>
            <w:r>
              <w:rPr>
                <w:rFonts w:ascii="Book Antiqua" w:eastAsia="Book Antiqua" w:hAnsi="Book Antiqua" w:cs="Book Antiqua"/>
                <w:sz w:val="24"/>
              </w:rPr>
              <w:t xml:space="preserve">ées  </w:t>
            </w:r>
          </w:p>
          <w:p w:rsidR="00374712" w:rsidRPr="00FF2377" w:rsidRDefault="006027F4">
            <w:pPr>
              <w:numPr>
                <w:ilvl w:val="0"/>
                <w:numId w:val="2"/>
              </w:numPr>
              <w:spacing w:after="60"/>
              <w:ind w:hanging="360"/>
              <w:rPr>
                <w:lang w:val="fr-FR"/>
              </w:rPr>
            </w:pPr>
            <w:r w:rsidRPr="00FF2377">
              <w:rPr>
                <w:rFonts w:ascii="Book Antiqua" w:eastAsia="Book Antiqua" w:hAnsi="Book Antiqua" w:cs="Book Antiqua"/>
                <w:sz w:val="24"/>
                <w:lang w:val="fr-FR"/>
              </w:rPr>
              <w:t xml:space="preserve">Phase d’évaluation de la matrice de collecte des données </w:t>
            </w:r>
          </w:p>
          <w:p w:rsidR="00374712" w:rsidRDefault="006027F4">
            <w:pPr>
              <w:numPr>
                <w:ilvl w:val="0"/>
                <w:numId w:val="2"/>
              </w:numPr>
              <w:ind w:hanging="360"/>
            </w:pPr>
            <w:r>
              <w:rPr>
                <w:rFonts w:ascii="Book Antiqua" w:eastAsia="Book Antiqua" w:hAnsi="Book Antiqua" w:cs="Book Antiqua"/>
                <w:sz w:val="24"/>
              </w:rPr>
              <w:t xml:space="preserve">Atelier de restitution    </w:t>
            </w:r>
          </w:p>
        </w:tc>
      </w:tr>
      <w:tr w:rsidR="00374712" w:rsidRPr="00C968D3" w:rsidTr="00FC1C65">
        <w:trPr>
          <w:trHeight w:val="1731"/>
        </w:trPr>
        <w:tc>
          <w:tcPr>
            <w:tcW w:w="2376" w:type="dxa"/>
            <w:tcBorders>
              <w:top w:val="single" w:sz="6" w:space="0" w:color="000000"/>
              <w:left w:val="double" w:sz="6" w:space="0" w:color="000000"/>
              <w:bottom w:val="single" w:sz="6" w:space="0" w:color="000000"/>
              <w:right w:val="single" w:sz="6" w:space="0" w:color="000000"/>
            </w:tcBorders>
            <w:vAlign w:val="center"/>
          </w:tcPr>
          <w:p w:rsidR="00374712" w:rsidRDefault="006027F4">
            <w:r>
              <w:rPr>
                <w:rFonts w:ascii="Book Antiqua" w:eastAsia="Book Antiqua" w:hAnsi="Book Antiqua" w:cs="Book Antiqua"/>
                <w:sz w:val="24"/>
              </w:rPr>
              <w:t xml:space="preserve">Delivery dates and how work will be delivered (e.g. electronic, hard copy etc.) </w:t>
            </w:r>
          </w:p>
        </w:tc>
        <w:tc>
          <w:tcPr>
            <w:tcW w:w="8804" w:type="dxa"/>
            <w:tcBorders>
              <w:top w:val="single" w:sz="6" w:space="0" w:color="000000"/>
              <w:left w:val="single" w:sz="6" w:space="0" w:color="000000"/>
              <w:bottom w:val="single" w:sz="6" w:space="0" w:color="000000"/>
              <w:right w:val="double" w:sz="6" w:space="0" w:color="000000"/>
            </w:tcBorders>
          </w:tcPr>
          <w:p w:rsidR="00374712" w:rsidRPr="00FF2377" w:rsidRDefault="006027F4">
            <w:pPr>
              <w:spacing w:after="60"/>
              <w:rPr>
                <w:lang w:val="fr-FR"/>
              </w:rPr>
            </w:pPr>
            <w:r w:rsidRPr="00FF2377">
              <w:rPr>
                <w:rFonts w:ascii="Book Antiqua" w:eastAsia="Book Antiqua" w:hAnsi="Book Antiqua" w:cs="Book Antiqua"/>
                <w:sz w:val="24"/>
                <w:lang w:val="fr-FR"/>
              </w:rPr>
              <w:t xml:space="preserve">Au terme de la consultance, les livrables attendus sont : </w:t>
            </w:r>
          </w:p>
          <w:p w:rsidR="00374712" w:rsidRPr="00FF2377" w:rsidRDefault="00A31E10">
            <w:pPr>
              <w:numPr>
                <w:ilvl w:val="0"/>
                <w:numId w:val="3"/>
              </w:numPr>
              <w:spacing w:after="61"/>
              <w:ind w:hanging="360"/>
              <w:rPr>
                <w:lang w:val="fr-FR"/>
              </w:rPr>
            </w:pPr>
            <w:r w:rsidRPr="00FF2377">
              <w:rPr>
                <w:rFonts w:ascii="Book Antiqua" w:eastAsia="Book Antiqua" w:hAnsi="Book Antiqua" w:cs="Book Antiqua"/>
                <w:sz w:val="24"/>
                <w:lang w:val="fr-FR"/>
              </w:rPr>
              <w:t>Le</w:t>
            </w:r>
            <w:r w:rsidR="006027F4" w:rsidRPr="00FF2377">
              <w:rPr>
                <w:rFonts w:ascii="Book Antiqua" w:eastAsia="Book Antiqua" w:hAnsi="Book Antiqua" w:cs="Book Antiqua"/>
                <w:sz w:val="24"/>
                <w:lang w:val="fr-FR"/>
              </w:rPr>
              <w:t xml:space="preserve"> rapport d’évaluation physique (sur papier) </w:t>
            </w:r>
          </w:p>
          <w:p w:rsidR="00374712" w:rsidRPr="00FF2377" w:rsidRDefault="00A31E10">
            <w:pPr>
              <w:numPr>
                <w:ilvl w:val="0"/>
                <w:numId w:val="3"/>
              </w:numPr>
              <w:spacing w:after="61"/>
              <w:ind w:hanging="360"/>
              <w:rPr>
                <w:lang w:val="fr-FR"/>
              </w:rPr>
            </w:pPr>
            <w:r w:rsidRPr="00FF2377">
              <w:rPr>
                <w:rFonts w:ascii="Book Antiqua" w:eastAsia="Book Antiqua" w:hAnsi="Book Antiqua" w:cs="Book Antiqua"/>
                <w:sz w:val="24"/>
                <w:lang w:val="fr-FR"/>
              </w:rPr>
              <w:t>Le</w:t>
            </w:r>
            <w:r w:rsidR="006027F4" w:rsidRPr="00FF2377">
              <w:rPr>
                <w:rFonts w:ascii="Book Antiqua" w:eastAsia="Book Antiqua" w:hAnsi="Book Antiqua" w:cs="Book Antiqua"/>
                <w:sz w:val="24"/>
                <w:lang w:val="fr-FR"/>
              </w:rPr>
              <w:t xml:space="preserve"> rapport d’évaluation électronique (CD, clés USB) </w:t>
            </w:r>
          </w:p>
          <w:p w:rsidR="00374712" w:rsidRPr="00FF2377" w:rsidRDefault="00A31E10">
            <w:pPr>
              <w:numPr>
                <w:ilvl w:val="0"/>
                <w:numId w:val="3"/>
              </w:numPr>
              <w:spacing w:after="19"/>
              <w:ind w:hanging="360"/>
              <w:rPr>
                <w:lang w:val="fr-FR"/>
              </w:rPr>
            </w:pPr>
            <w:r w:rsidRPr="00FF2377">
              <w:rPr>
                <w:rFonts w:ascii="Book Antiqua" w:eastAsia="Book Antiqua" w:hAnsi="Book Antiqua" w:cs="Book Antiqua"/>
                <w:sz w:val="24"/>
                <w:lang w:val="fr-FR"/>
              </w:rPr>
              <w:t>Une</w:t>
            </w:r>
            <w:r w:rsidR="006027F4" w:rsidRPr="00FF2377">
              <w:rPr>
                <w:rFonts w:ascii="Book Antiqua" w:eastAsia="Book Antiqua" w:hAnsi="Book Antiqua" w:cs="Book Antiqua"/>
                <w:sz w:val="24"/>
                <w:lang w:val="fr-FR"/>
              </w:rPr>
              <w:t xml:space="preserve"> présentation power point résumant le rapport   </w:t>
            </w:r>
          </w:p>
          <w:p w:rsidR="00374712" w:rsidRPr="00FF2377" w:rsidRDefault="006027F4">
            <w:pPr>
              <w:rPr>
                <w:lang w:val="fr-FR"/>
              </w:rPr>
            </w:pPr>
            <w:r w:rsidRPr="00FF2377">
              <w:rPr>
                <w:rFonts w:ascii="Book Antiqua" w:eastAsia="Book Antiqua" w:hAnsi="Book Antiqua" w:cs="Book Antiqua"/>
                <w:sz w:val="24"/>
                <w:lang w:val="fr-FR"/>
              </w:rPr>
              <w:t xml:space="preserve"> </w:t>
            </w:r>
          </w:p>
        </w:tc>
      </w:tr>
      <w:tr w:rsidR="00374712" w:rsidRPr="00C968D3" w:rsidTr="00FC1C65">
        <w:trPr>
          <w:trHeight w:val="2196"/>
        </w:trPr>
        <w:tc>
          <w:tcPr>
            <w:tcW w:w="2376" w:type="dxa"/>
            <w:tcBorders>
              <w:top w:val="single" w:sz="6" w:space="0" w:color="000000"/>
              <w:left w:val="double" w:sz="6" w:space="0" w:color="000000"/>
              <w:bottom w:val="single" w:sz="6" w:space="0" w:color="000000"/>
              <w:right w:val="single" w:sz="6" w:space="0" w:color="000000"/>
            </w:tcBorders>
          </w:tcPr>
          <w:p w:rsidR="00374712" w:rsidRDefault="006027F4">
            <w:pPr>
              <w:ind w:right="60"/>
            </w:pPr>
            <w:r>
              <w:rPr>
                <w:rFonts w:ascii="Book Antiqua" w:eastAsia="Book Antiqua" w:hAnsi="Book Antiqua" w:cs="Book Antiqua"/>
                <w:sz w:val="24"/>
              </w:rPr>
              <w:lastRenderedPageBreak/>
              <w:t xml:space="preserve">Monitoring and progress control, including reporting requirements, periodicity format and deadline </w:t>
            </w:r>
          </w:p>
        </w:tc>
        <w:tc>
          <w:tcPr>
            <w:tcW w:w="8804" w:type="dxa"/>
            <w:tcBorders>
              <w:top w:val="single" w:sz="6" w:space="0" w:color="000000"/>
              <w:left w:val="single" w:sz="6" w:space="0" w:color="000000"/>
              <w:bottom w:val="single" w:sz="6" w:space="0" w:color="000000"/>
              <w:right w:val="double" w:sz="6" w:space="0" w:color="000000"/>
            </w:tcBorders>
          </w:tcPr>
          <w:p w:rsidR="00374712" w:rsidRPr="00FF2377" w:rsidRDefault="006027F4">
            <w:pPr>
              <w:ind w:right="62"/>
              <w:jc w:val="both"/>
              <w:rPr>
                <w:lang w:val="fr-FR"/>
              </w:rPr>
            </w:pPr>
            <w:r w:rsidRPr="00FF2377">
              <w:rPr>
                <w:rFonts w:ascii="Book Antiqua" w:eastAsia="Book Antiqua" w:hAnsi="Book Antiqua" w:cs="Book Antiqua"/>
                <w:sz w:val="24"/>
                <w:lang w:val="fr-FR"/>
              </w:rPr>
              <w:t xml:space="preserve">Des réunions de suivi du travail du consultant seront régulièrement organisées avec le Groupe de Travail Technique (GTT) composé de l’INFAS, de l’UNFPA et des autres partenaires : UCP-SWEDD, BM, la CRESACI…  </w:t>
            </w:r>
          </w:p>
        </w:tc>
      </w:tr>
      <w:tr w:rsidR="00374712" w:rsidRPr="00C968D3" w:rsidTr="00FC1C65">
        <w:trPr>
          <w:trHeight w:val="612"/>
        </w:trPr>
        <w:tc>
          <w:tcPr>
            <w:tcW w:w="2376" w:type="dxa"/>
            <w:tcBorders>
              <w:top w:val="single" w:sz="6" w:space="0" w:color="000000"/>
              <w:left w:val="double" w:sz="6" w:space="0" w:color="000000"/>
              <w:bottom w:val="single" w:sz="6" w:space="0" w:color="000000"/>
              <w:right w:val="single" w:sz="6" w:space="0" w:color="000000"/>
            </w:tcBorders>
          </w:tcPr>
          <w:p w:rsidR="00374712" w:rsidRDefault="006027F4">
            <w:r>
              <w:rPr>
                <w:rFonts w:ascii="Book Antiqua" w:eastAsia="Book Antiqua" w:hAnsi="Book Antiqua" w:cs="Book Antiqua"/>
                <w:sz w:val="24"/>
              </w:rPr>
              <w:t xml:space="preserve">Supervisory arrangements:   </w:t>
            </w:r>
          </w:p>
        </w:tc>
        <w:tc>
          <w:tcPr>
            <w:tcW w:w="8804" w:type="dxa"/>
            <w:tcBorders>
              <w:top w:val="single" w:sz="6" w:space="0" w:color="000000"/>
              <w:left w:val="single" w:sz="6" w:space="0" w:color="000000"/>
              <w:bottom w:val="single" w:sz="6" w:space="0" w:color="000000"/>
              <w:right w:val="double" w:sz="6" w:space="0" w:color="000000"/>
            </w:tcBorders>
          </w:tcPr>
          <w:p w:rsidR="00374712" w:rsidRPr="00FF2377" w:rsidRDefault="006027F4">
            <w:pPr>
              <w:rPr>
                <w:lang w:val="fr-FR"/>
              </w:rPr>
            </w:pPr>
            <w:r w:rsidRPr="00FF2377">
              <w:rPr>
                <w:rFonts w:ascii="Book Antiqua" w:eastAsia="Book Antiqua" w:hAnsi="Book Antiqua" w:cs="Book Antiqua"/>
                <w:sz w:val="24"/>
                <w:lang w:val="fr-FR"/>
              </w:rPr>
              <w:t xml:space="preserve">Le Consultant travaillera sous la supervision du GTT  </w:t>
            </w:r>
          </w:p>
        </w:tc>
      </w:tr>
    </w:tbl>
    <w:p w:rsidR="00374712" w:rsidRPr="00FF2377" w:rsidRDefault="00374712">
      <w:pPr>
        <w:spacing w:after="0"/>
        <w:ind w:left="-499" w:right="10280"/>
        <w:rPr>
          <w:lang w:val="fr-FR"/>
        </w:rPr>
      </w:pPr>
    </w:p>
    <w:tbl>
      <w:tblPr>
        <w:tblStyle w:val="TableGrid"/>
        <w:tblW w:w="11180" w:type="dxa"/>
        <w:tblInd w:w="-146" w:type="dxa"/>
        <w:tblCellMar>
          <w:top w:w="60" w:type="dxa"/>
          <w:left w:w="146" w:type="dxa"/>
          <w:right w:w="89" w:type="dxa"/>
        </w:tblCellMar>
        <w:tblLook w:val="04A0" w:firstRow="1" w:lastRow="0" w:firstColumn="1" w:lastColumn="0" w:noHBand="0" w:noVBand="1"/>
      </w:tblPr>
      <w:tblGrid>
        <w:gridCol w:w="2108"/>
        <w:gridCol w:w="9072"/>
      </w:tblGrid>
      <w:tr w:rsidR="00374712" w:rsidRPr="00C968D3" w:rsidTr="00FC1C65">
        <w:trPr>
          <w:trHeight w:val="751"/>
        </w:trPr>
        <w:tc>
          <w:tcPr>
            <w:tcW w:w="2108" w:type="dxa"/>
            <w:tcBorders>
              <w:top w:val="single" w:sz="6" w:space="0" w:color="000000"/>
              <w:left w:val="double" w:sz="6" w:space="0" w:color="000000"/>
              <w:bottom w:val="single" w:sz="6" w:space="0" w:color="000000"/>
              <w:right w:val="single" w:sz="6" w:space="0" w:color="000000"/>
            </w:tcBorders>
          </w:tcPr>
          <w:p w:rsidR="00374712" w:rsidRDefault="006027F4">
            <w:pPr>
              <w:spacing w:after="59"/>
            </w:pPr>
            <w:r>
              <w:rPr>
                <w:rFonts w:ascii="Book Antiqua" w:eastAsia="Book Antiqua" w:hAnsi="Book Antiqua" w:cs="Book Antiqua"/>
                <w:sz w:val="24"/>
              </w:rPr>
              <w:t xml:space="preserve">Expected travel: </w:t>
            </w:r>
          </w:p>
          <w:p w:rsidR="00374712" w:rsidRDefault="006027F4">
            <w:r>
              <w:rPr>
                <w:rFonts w:ascii="Book Antiqua" w:eastAsia="Book Antiqua" w:hAnsi="Book Antiqua" w:cs="Book Antiqua"/>
                <w:sz w:val="24"/>
              </w:rPr>
              <w:t xml:space="preserve"> </w:t>
            </w:r>
          </w:p>
        </w:tc>
        <w:tc>
          <w:tcPr>
            <w:tcW w:w="9072" w:type="dxa"/>
            <w:tcBorders>
              <w:top w:val="single" w:sz="6" w:space="0" w:color="000000"/>
              <w:left w:val="single" w:sz="6" w:space="0" w:color="000000"/>
              <w:bottom w:val="single" w:sz="6" w:space="0" w:color="000000"/>
              <w:right w:val="double" w:sz="6" w:space="0" w:color="000000"/>
            </w:tcBorders>
          </w:tcPr>
          <w:p w:rsidR="00374712" w:rsidRPr="00FF2377" w:rsidRDefault="006027F4">
            <w:pPr>
              <w:jc w:val="both"/>
              <w:rPr>
                <w:lang w:val="fr-FR"/>
              </w:rPr>
            </w:pPr>
            <w:r w:rsidRPr="00FF2377">
              <w:rPr>
                <w:rFonts w:ascii="Book Antiqua" w:eastAsia="Book Antiqua" w:hAnsi="Book Antiqua" w:cs="Book Antiqua"/>
                <w:sz w:val="24"/>
                <w:lang w:val="fr-FR"/>
              </w:rPr>
              <w:t xml:space="preserve">L’Expert du Cabinet travaillera à Abidjan et effectuera des voyages à l’intérieur du pays. </w:t>
            </w:r>
          </w:p>
        </w:tc>
      </w:tr>
      <w:tr w:rsidR="00374712" w:rsidRPr="00C968D3" w:rsidTr="00FC1C65">
        <w:trPr>
          <w:trHeight w:val="5161"/>
        </w:trPr>
        <w:tc>
          <w:tcPr>
            <w:tcW w:w="2108" w:type="dxa"/>
            <w:tcBorders>
              <w:top w:val="single" w:sz="6" w:space="0" w:color="000000"/>
              <w:left w:val="double" w:sz="6" w:space="0" w:color="000000"/>
              <w:bottom w:val="single" w:sz="6" w:space="0" w:color="000000"/>
              <w:right w:val="single" w:sz="6" w:space="0" w:color="000000"/>
            </w:tcBorders>
          </w:tcPr>
          <w:p w:rsidR="00374712" w:rsidRDefault="006027F4">
            <w:pPr>
              <w:spacing w:after="41" w:line="274" w:lineRule="auto"/>
            </w:pPr>
            <w:r>
              <w:rPr>
                <w:rFonts w:ascii="Book Antiqua" w:eastAsia="Book Antiqua" w:hAnsi="Book Antiqua" w:cs="Book Antiqua"/>
                <w:sz w:val="24"/>
              </w:rPr>
              <w:t xml:space="preserve">Required expertise, qualifications and competencies, including language requirements: </w:t>
            </w:r>
          </w:p>
          <w:p w:rsidR="00374712" w:rsidRDefault="006027F4">
            <w:pPr>
              <w:spacing w:after="26"/>
            </w:pPr>
            <w:r>
              <w:rPr>
                <w:rFonts w:ascii="Book Antiqua" w:eastAsia="Book Antiqua" w:hAnsi="Book Antiqua" w:cs="Book Antiqua"/>
                <w:sz w:val="24"/>
              </w:rPr>
              <w:t xml:space="preserve"> </w:t>
            </w:r>
          </w:p>
          <w:p w:rsidR="00374712" w:rsidRDefault="006027F4">
            <w:r>
              <w:rPr>
                <w:rFonts w:ascii="Book Antiqua" w:eastAsia="Book Antiqua" w:hAnsi="Book Antiqua" w:cs="Book Antiqua"/>
                <w:sz w:val="24"/>
              </w:rPr>
              <w:t xml:space="preserve"> </w:t>
            </w:r>
          </w:p>
        </w:tc>
        <w:tc>
          <w:tcPr>
            <w:tcW w:w="9072" w:type="dxa"/>
            <w:tcBorders>
              <w:top w:val="single" w:sz="6" w:space="0" w:color="000000"/>
              <w:left w:val="single" w:sz="6" w:space="0" w:color="000000"/>
              <w:bottom w:val="single" w:sz="6" w:space="0" w:color="000000"/>
              <w:right w:val="double" w:sz="6" w:space="0" w:color="000000"/>
            </w:tcBorders>
          </w:tcPr>
          <w:p w:rsidR="00615CF0" w:rsidRPr="00615CF0" w:rsidRDefault="006027F4">
            <w:pPr>
              <w:numPr>
                <w:ilvl w:val="0"/>
                <w:numId w:val="4"/>
              </w:numPr>
              <w:spacing w:after="42" w:line="274" w:lineRule="auto"/>
              <w:ind w:hanging="360"/>
              <w:rPr>
                <w:lang w:val="fr-FR"/>
              </w:rPr>
            </w:pPr>
            <w:r w:rsidRPr="00FF2377">
              <w:rPr>
                <w:rFonts w:ascii="Book Antiqua" w:eastAsia="Book Antiqua" w:hAnsi="Book Antiqua" w:cs="Book Antiqua"/>
                <w:sz w:val="24"/>
                <w:lang w:val="fr-FR"/>
              </w:rPr>
              <w:t xml:space="preserve">Au moins 5 ans d’expérience en matière d’accréditation </w:t>
            </w:r>
            <w:r w:rsidR="00615CF0">
              <w:rPr>
                <w:rFonts w:ascii="Book Antiqua" w:eastAsia="Book Antiqua" w:hAnsi="Book Antiqua" w:cs="Book Antiqua"/>
                <w:sz w:val="24"/>
                <w:lang w:val="fr-FR"/>
              </w:rPr>
              <w:t>des structures sanitaires et/ou d’enseignement</w:t>
            </w:r>
            <w:r w:rsidR="009F1D59">
              <w:rPr>
                <w:rFonts w:ascii="Book Antiqua" w:eastAsia="Book Antiqua" w:hAnsi="Book Antiqua" w:cs="Book Antiqua"/>
                <w:sz w:val="24"/>
                <w:lang w:val="fr-FR"/>
              </w:rPr>
              <w:t xml:space="preserve"> </w:t>
            </w:r>
            <w:r w:rsidR="00615CF0">
              <w:rPr>
                <w:rFonts w:ascii="Book Antiqua" w:eastAsia="Book Antiqua" w:hAnsi="Book Antiqua" w:cs="Book Antiqua"/>
                <w:sz w:val="24"/>
                <w:lang w:val="fr-FR"/>
              </w:rPr>
              <w:t>;</w:t>
            </w:r>
          </w:p>
          <w:p w:rsidR="008F2C45" w:rsidRPr="008F2C45" w:rsidRDefault="006027F4">
            <w:pPr>
              <w:numPr>
                <w:ilvl w:val="0"/>
                <w:numId w:val="4"/>
              </w:numPr>
              <w:spacing w:after="42" w:line="274" w:lineRule="auto"/>
              <w:ind w:hanging="360"/>
              <w:rPr>
                <w:lang w:val="fr-FR"/>
              </w:rPr>
            </w:pPr>
            <w:r w:rsidRPr="00FF2377">
              <w:rPr>
                <w:rFonts w:ascii="Book Antiqua" w:eastAsia="Book Antiqua" w:hAnsi="Book Antiqua" w:cs="Book Antiqua"/>
                <w:sz w:val="24"/>
                <w:lang w:val="fr-FR"/>
              </w:rPr>
              <w:t xml:space="preserve">Avoir en son sein de l’expertise en matière d’évaluation de projets/ programmes </w:t>
            </w:r>
            <w:r w:rsidR="008F2C45">
              <w:rPr>
                <w:rFonts w:ascii="Book Antiqua" w:eastAsia="Book Antiqua" w:hAnsi="Book Antiqua" w:cs="Book Antiqua"/>
                <w:sz w:val="24"/>
                <w:lang w:val="fr-FR"/>
              </w:rPr>
              <w:t>de santé</w:t>
            </w:r>
            <w:r w:rsidR="009E3E9A">
              <w:rPr>
                <w:rFonts w:ascii="Book Antiqua" w:eastAsia="Book Antiqua" w:hAnsi="Book Antiqua" w:cs="Book Antiqua"/>
                <w:sz w:val="24"/>
                <w:lang w:val="fr-FR"/>
              </w:rPr>
              <w:t xml:space="preserve"> </w:t>
            </w:r>
            <w:r w:rsidR="009E3E9A" w:rsidRPr="009E3E9A">
              <w:rPr>
                <w:sz w:val="24"/>
                <w:szCs w:val="24"/>
                <w:lang w:val="fr-FR"/>
              </w:rPr>
              <w:t xml:space="preserve">ou </w:t>
            </w:r>
            <w:r w:rsidR="009E3E9A" w:rsidRPr="009E3E9A">
              <w:rPr>
                <w:rFonts w:ascii="Book Antiqua" w:eastAsia="Book Antiqua" w:hAnsi="Book Antiqua" w:cs="Book Antiqua"/>
                <w:sz w:val="24"/>
                <w:lang w:val="fr-FR"/>
              </w:rPr>
              <w:t>discipline apparentée</w:t>
            </w:r>
          </w:p>
          <w:p w:rsidR="00374712" w:rsidRPr="00FF2377" w:rsidRDefault="006027F4">
            <w:pPr>
              <w:numPr>
                <w:ilvl w:val="0"/>
                <w:numId w:val="4"/>
              </w:numPr>
              <w:spacing w:after="42" w:line="274" w:lineRule="auto"/>
              <w:ind w:hanging="360"/>
              <w:rPr>
                <w:lang w:val="fr-FR"/>
              </w:rPr>
            </w:pPr>
            <w:r w:rsidRPr="00FF2377">
              <w:rPr>
                <w:rFonts w:ascii="Book Antiqua" w:eastAsia="Book Antiqua" w:hAnsi="Book Antiqua" w:cs="Book Antiqua"/>
                <w:sz w:val="24"/>
                <w:lang w:val="fr-FR"/>
              </w:rPr>
              <w:t xml:space="preserve">Expérience avec </w:t>
            </w:r>
            <w:r w:rsidR="008647C5">
              <w:rPr>
                <w:rFonts w:ascii="Book Antiqua" w:eastAsia="Book Antiqua" w:hAnsi="Book Antiqua" w:cs="Book Antiqua"/>
                <w:sz w:val="24"/>
                <w:lang w:val="fr-FR"/>
              </w:rPr>
              <w:t>l’INFAS et/ou des écoles de formation</w:t>
            </w:r>
            <w:r w:rsidRPr="00FF2377">
              <w:rPr>
                <w:rFonts w:ascii="Book Antiqua" w:eastAsia="Book Antiqua" w:hAnsi="Book Antiqua" w:cs="Book Antiqua"/>
                <w:sz w:val="24"/>
                <w:lang w:val="fr-FR"/>
              </w:rPr>
              <w:t xml:space="preserve"> ; </w:t>
            </w:r>
          </w:p>
          <w:p w:rsidR="00374712" w:rsidRPr="00FF2377" w:rsidRDefault="006027F4">
            <w:pPr>
              <w:numPr>
                <w:ilvl w:val="0"/>
                <w:numId w:val="4"/>
              </w:numPr>
              <w:spacing w:after="42" w:line="274" w:lineRule="auto"/>
              <w:ind w:hanging="360"/>
              <w:rPr>
                <w:lang w:val="fr-FR"/>
              </w:rPr>
            </w:pPr>
            <w:r w:rsidRPr="00FF2377">
              <w:rPr>
                <w:rFonts w:ascii="Book Antiqua" w:eastAsia="Book Antiqua" w:hAnsi="Book Antiqua" w:cs="Book Antiqua"/>
                <w:sz w:val="24"/>
                <w:lang w:val="fr-FR"/>
              </w:rPr>
              <w:t xml:space="preserve">Excellente capacité de travailler au sein d’équipes pluridisciplinaires et multiculturelles ; </w:t>
            </w:r>
          </w:p>
          <w:p w:rsidR="00374712" w:rsidRPr="00FF2377" w:rsidRDefault="006027F4">
            <w:pPr>
              <w:numPr>
                <w:ilvl w:val="0"/>
                <w:numId w:val="4"/>
              </w:numPr>
              <w:spacing w:after="61"/>
              <w:ind w:hanging="360"/>
              <w:rPr>
                <w:lang w:val="fr-FR"/>
              </w:rPr>
            </w:pPr>
            <w:r w:rsidRPr="00FF2377">
              <w:rPr>
                <w:rFonts w:ascii="Book Antiqua" w:eastAsia="Book Antiqua" w:hAnsi="Book Antiqua" w:cs="Book Antiqua"/>
                <w:sz w:val="24"/>
                <w:lang w:val="fr-FR"/>
              </w:rPr>
              <w:t>Excellentes capacités de communication et de rédaction</w:t>
            </w:r>
            <w:r w:rsidR="008F2C45">
              <w:rPr>
                <w:rFonts w:ascii="Book Antiqua" w:eastAsia="Book Antiqua" w:hAnsi="Book Antiqua" w:cs="Book Antiqua"/>
                <w:sz w:val="24"/>
                <w:lang w:val="fr-FR"/>
              </w:rPr>
              <w:t xml:space="preserve"> en français</w:t>
            </w:r>
            <w:r w:rsidRPr="00FF2377">
              <w:rPr>
                <w:rFonts w:ascii="Book Antiqua" w:eastAsia="Book Antiqua" w:hAnsi="Book Antiqua" w:cs="Book Antiqua"/>
                <w:sz w:val="24"/>
                <w:lang w:val="fr-FR"/>
              </w:rPr>
              <w:t xml:space="preserve"> ; </w:t>
            </w:r>
          </w:p>
          <w:p w:rsidR="00374712" w:rsidRPr="008F2C45" w:rsidRDefault="006027F4" w:rsidP="008F2C45">
            <w:pPr>
              <w:numPr>
                <w:ilvl w:val="0"/>
                <w:numId w:val="4"/>
              </w:numPr>
              <w:spacing w:after="41" w:line="274" w:lineRule="auto"/>
              <w:ind w:hanging="360"/>
              <w:rPr>
                <w:lang w:val="fr-FR"/>
              </w:rPr>
            </w:pPr>
            <w:r w:rsidRPr="00FF2377">
              <w:rPr>
                <w:rFonts w:ascii="Book Antiqua" w:eastAsia="Book Antiqua" w:hAnsi="Book Antiqua" w:cs="Book Antiqua"/>
                <w:sz w:val="24"/>
                <w:lang w:val="fr-FR"/>
              </w:rPr>
              <w:t xml:space="preserve">Ne pas avoir été partie prenante dans la mise en œuvre du programme UNFPA/CI. </w:t>
            </w:r>
          </w:p>
          <w:p w:rsidR="008F2C45" w:rsidRPr="00F47A8B" w:rsidRDefault="009F1D59" w:rsidP="00B2274F">
            <w:pPr>
              <w:numPr>
                <w:ilvl w:val="0"/>
                <w:numId w:val="4"/>
              </w:numPr>
              <w:spacing w:after="42" w:line="274" w:lineRule="auto"/>
              <w:ind w:hanging="360"/>
              <w:rPr>
                <w:lang w:val="fr-FR"/>
              </w:rPr>
            </w:pPr>
            <w:r w:rsidRPr="00F47A8B">
              <w:rPr>
                <w:rFonts w:ascii="Book Antiqua" w:eastAsia="Book Antiqua" w:hAnsi="Book Antiqua" w:cs="Book Antiqua"/>
                <w:sz w:val="24"/>
                <w:lang w:val="fr-FR"/>
              </w:rPr>
              <w:t xml:space="preserve">Avoir une expérience </w:t>
            </w:r>
            <w:r w:rsidR="008F2C45" w:rsidRPr="00F47A8B">
              <w:rPr>
                <w:rFonts w:ascii="Book Antiqua" w:eastAsia="Book Antiqua" w:hAnsi="Book Antiqua" w:cs="Book Antiqua"/>
                <w:sz w:val="24"/>
                <w:lang w:val="fr-FR"/>
              </w:rPr>
              <w:t>dans le domaine de l'aide au développement pour les agences des Nations Unies et / ou d'autres organisations internationales</w:t>
            </w:r>
            <w:r w:rsidR="00F47A8B">
              <w:rPr>
                <w:rFonts w:ascii="Book Antiqua" w:eastAsia="Book Antiqua" w:hAnsi="Book Antiqua" w:cs="Book Antiqua"/>
                <w:sz w:val="24"/>
                <w:lang w:val="fr-FR"/>
              </w:rPr>
              <w:t xml:space="preserve"> serait un atout ;</w:t>
            </w:r>
          </w:p>
          <w:p w:rsidR="008F2C45" w:rsidRPr="008F2C45" w:rsidRDefault="008F2C45" w:rsidP="008F2C45">
            <w:pPr>
              <w:spacing w:after="41" w:line="274" w:lineRule="auto"/>
              <w:rPr>
                <w:lang w:val="fr-FR"/>
              </w:rPr>
            </w:pPr>
          </w:p>
        </w:tc>
      </w:tr>
      <w:tr w:rsidR="00374712" w:rsidTr="00FC1C65">
        <w:trPr>
          <w:trHeight w:val="2072"/>
        </w:trPr>
        <w:tc>
          <w:tcPr>
            <w:tcW w:w="2108" w:type="dxa"/>
            <w:tcBorders>
              <w:top w:val="single" w:sz="6" w:space="0" w:color="000000"/>
              <w:left w:val="double" w:sz="6" w:space="0" w:color="000000"/>
              <w:bottom w:val="single" w:sz="6" w:space="0" w:color="000000"/>
              <w:right w:val="single" w:sz="6" w:space="0" w:color="000000"/>
            </w:tcBorders>
          </w:tcPr>
          <w:p w:rsidR="00374712" w:rsidRDefault="006027F4">
            <w:pPr>
              <w:spacing w:line="274" w:lineRule="auto"/>
            </w:pPr>
            <w:r>
              <w:rPr>
                <w:rFonts w:ascii="Book Antiqua" w:eastAsia="Book Antiqua" w:hAnsi="Book Antiqua" w:cs="Book Antiqua"/>
                <w:sz w:val="24"/>
              </w:rPr>
              <w:t xml:space="preserve">Inputs / services to be provided by UNFPA or implementing </w:t>
            </w:r>
          </w:p>
          <w:p w:rsidR="00374712" w:rsidRDefault="006027F4">
            <w:r>
              <w:rPr>
                <w:rFonts w:ascii="Book Antiqua" w:eastAsia="Book Antiqua" w:hAnsi="Book Antiqua" w:cs="Book Antiqua"/>
                <w:sz w:val="24"/>
              </w:rPr>
              <w:t xml:space="preserve">partner  if applicable </w:t>
            </w:r>
          </w:p>
        </w:tc>
        <w:tc>
          <w:tcPr>
            <w:tcW w:w="9072" w:type="dxa"/>
            <w:tcBorders>
              <w:top w:val="single" w:sz="6" w:space="0" w:color="000000"/>
              <w:left w:val="single" w:sz="6" w:space="0" w:color="000000"/>
              <w:bottom w:val="single" w:sz="6" w:space="0" w:color="000000"/>
              <w:right w:val="double" w:sz="6" w:space="0" w:color="000000"/>
            </w:tcBorders>
          </w:tcPr>
          <w:p w:rsidR="00374712" w:rsidRDefault="006027F4">
            <w:r>
              <w:rPr>
                <w:rFonts w:ascii="Book Antiqua" w:eastAsia="Book Antiqua" w:hAnsi="Book Antiqua" w:cs="Book Antiqua"/>
                <w:sz w:val="24"/>
              </w:rPr>
              <w:t xml:space="preserve">NA </w:t>
            </w:r>
          </w:p>
        </w:tc>
      </w:tr>
      <w:tr w:rsidR="00374712" w:rsidRPr="00C968D3" w:rsidTr="00FC1C65">
        <w:trPr>
          <w:trHeight w:val="5149"/>
        </w:trPr>
        <w:tc>
          <w:tcPr>
            <w:tcW w:w="2108" w:type="dxa"/>
            <w:tcBorders>
              <w:top w:val="single" w:sz="6" w:space="0" w:color="000000"/>
              <w:left w:val="double" w:sz="6" w:space="0" w:color="000000"/>
              <w:bottom w:val="single" w:sz="6" w:space="0" w:color="000000"/>
              <w:right w:val="single" w:sz="6" w:space="0" w:color="000000"/>
            </w:tcBorders>
          </w:tcPr>
          <w:p w:rsidR="00374712" w:rsidRDefault="006027F4">
            <w:pPr>
              <w:spacing w:after="2" w:line="238" w:lineRule="auto"/>
            </w:pPr>
            <w:r>
              <w:rPr>
                <w:rFonts w:ascii="Book Antiqua" w:eastAsia="Book Antiqua" w:hAnsi="Book Antiqua" w:cs="Book Antiqua"/>
                <w:sz w:val="24"/>
              </w:rPr>
              <w:lastRenderedPageBreak/>
              <w:t xml:space="preserve">ther relevant information or special conditions, if any: </w:t>
            </w:r>
          </w:p>
          <w:p w:rsidR="00374712" w:rsidRDefault="006027F4">
            <w:r>
              <w:rPr>
                <w:rFonts w:ascii="Book Antiqua" w:eastAsia="Book Antiqua" w:hAnsi="Book Antiqua" w:cs="Book Antiqua"/>
                <w:sz w:val="24"/>
              </w:rPr>
              <w:t xml:space="preserve"> </w:t>
            </w:r>
          </w:p>
        </w:tc>
        <w:tc>
          <w:tcPr>
            <w:tcW w:w="9072" w:type="dxa"/>
            <w:tcBorders>
              <w:top w:val="single" w:sz="6" w:space="0" w:color="000000"/>
              <w:left w:val="single" w:sz="6" w:space="0" w:color="000000"/>
              <w:bottom w:val="single" w:sz="6" w:space="0" w:color="000000"/>
              <w:right w:val="double" w:sz="6" w:space="0" w:color="000000"/>
            </w:tcBorders>
            <w:vAlign w:val="center"/>
          </w:tcPr>
          <w:p w:rsidR="00374712" w:rsidRPr="00FF2377" w:rsidRDefault="006027F4">
            <w:pPr>
              <w:spacing w:after="114"/>
              <w:rPr>
                <w:lang w:val="fr-FR"/>
              </w:rPr>
            </w:pPr>
            <w:r w:rsidRPr="00FF2377">
              <w:rPr>
                <w:rFonts w:ascii="Book Antiqua" w:eastAsia="Book Antiqua" w:hAnsi="Book Antiqua" w:cs="Book Antiqua"/>
                <w:sz w:val="24"/>
                <w:lang w:val="fr-FR"/>
              </w:rPr>
              <w:t xml:space="preserve">Le dossier de candidature doit nécessairement inclure les éléments suivants : </w:t>
            </w:r>
          </w:p>
          <w:p w:rsidR="006D5A9F" w:rsidRPr="001001DB" w:rsidRDefault="006027F4" w:rsidP="006832F3">
            <w:pPr>
              <w:numPr>
                <w:ilvl w:val="0"/>
                <w:numId w:val="5"/>
              </w:numPr>
              <w:spacing w:after="61"/>
              <w:ind w:hanging="420"/>
              <w:rPr>
                <w:lang w:val="fr-FR"/>
              </w:rPr>
            </w:pPr>
            <w:r w:rsidRPr="001001DB">
              <w:rPr>
                <w:rFonts w:ascii="Book Antiqua" w:eastAsia="Book Antiqua" w:hAnsi="Book Antiqua" w:cs="Book Antiqua"/>
                <w:sz w:val="24"/>
                <w:lang w:val="fr-FR"/>
              </w:rPr>
              <w:t xml:space="preserve">Un dossier faisant ressortir l’expérience du </w:t>
            </w:r>
            <w:r w:rsidR="001001DB" w:rsidRPr="001001DB">
              <w:rPr>
                <w:rFonts w:ascii="Book Antiqua" w:eastAsia="Book Antiqua" w:hAnsi="Book Antiqua" w:cs="Book Antiqua"/>
                <w:sz w:val="24"/>
                <w:lang w:val="fr-FR"/>
              </w:rPr>
              <w:t xml:space="preserve">Cabinet y inclus les références </w:t>
            </w:r>
            <w:r w:rsidR="001001DB" w:rsidRPr="00FC1C65">
              <w:rPr>
                <w:rFonts w:ascii="Book Antiqua" w:eastAsia="Book Antiqua" w:hAnsi="Book Antiqua" w:cs="Book Antiqua"/>
                <w:b/>
                <w:sz w:val="24"/>
                <w:lang w:val="fr-FR"/>
              </w:rPr>
              <w:t>(</w:t>
            </w:r>
            <w:r w:rsidR="001001DB" w:rsidRPr="00FC1C65">
              <w:rPr>
                <w:rFonts w:ascii="Book Antiqua" w:hAnsi="Book Antiqua"/>
                <w:b/>
                <w:lang w:val="fr-FR"/>
              </w:rPr>
              <w:t>Partager un ou deux références électronique ou des liens)</w:t>
            </w:r>
          </w:p>
          <w:p w:rsidR="00374712" w:rsidRDefault="006027F4">
            <w:pPr>
              <w:numPr>
                <w:ilvl w:val="0"/>
                <w:numId w:val="5"/>
              </w:numPr>
              <w:spacing w:after="61"/>
              <w:ind w:hanging="420"/>
            </w:pPr>
            <w:r>
              <w:rPr>
                <w:rFonts w:ascii="Book Antiqua" w:eastAsia="Book Antiqua" w:hAnsi="Book Antiqua" w:cs="Book Antiqua"/>
                <w:sz w:val="24"/>
              </w:rPr>
              <w:t xml:space="preserve">Une lettre de </w:t>
            </w:r>
            <w:r w:rsidR="001001DB">
              <w:rPr>
                <w:rFonts w:ascii="Book Antiqua" w:eastAsia="Book Antiqua" w:hAnsi="Book Antiqua" w:cs="Book Antiqua"/>
                <w:sz w:val="24"/>
              </w:rPr>
              <w:t>motivation;</w:t>
            </w:r>
            <w:r>
              <w:rPr>
                <w:rFonts w:ascii="Book Antiqua" w:eastAsia="Book Antiqua" w:hAnsi="Book Antiqua" w:cs="Book Antiqua"/>
                <w:sz w:val="24"/>
              </w:rPr>
              <w:t xml:space="preserve"> </w:t>
            </w:r>
          </w:p>
          <w:p w:rsidR="00374712" w:rsidRPr="00FF2377" w:rsidRDefault="006027F4">
            <w:pPr>
              <w:numPr>
                <w:ilvl w:val="0"/>
                <w:numId w:val="5"/>
              </w:numPr>
              <w:spacing w:after="59"/>
              <w:ind w:hanging="420"/>
              <w:rPr>
                <w:lang w:val="fr-FR"/>
              </w:rPr>
            </w:pPr>
            <w:r w:rsidRPr="00FF2377">
              <w:rPr>
                <w:rFonts w:ascii="Book Antiqua" w:eastAsia="Book Antiqua" w:hAnsi="Book Antiqua" w:cs="Book Antiqua"/>
                <w:sz w:val="24"/>
                <w:lang w:val="fr-FR"/>
              </w:rPr>
              <w:t xml:space="preserve">Une proposition technique et financière ; </w:t>
            </w:r>
          </w:p>
          <w:p w:rsidR="00374712" w:rsidRPr="00FF2377" w:rsidRDefault="006027F4">
            <w:pPr>
              <w:numPr>
                <w:ilvl w:val="0"/>
                <w:numId w:val="5"/>
              </w:numPr>
              <w:spacing w:after="2" w:line="274" w:lineRule="auto"/>
              <w:ind w:hanging="420"/>
              <w:rPr>
                <w:lang w:val="fr-FR"/>
              </w:rPr>
            </w:pPr>
            <w:r w:rsidRPr="00FF2377">
              <w:rPr>
                <w:rFonts w:ascii="Book Antiqua" w:eastAsia="Book Antiqua" w:hAnsi="Book Antiqua" w:cs="Book Antiqua"/>
                <w:sz w:val="24"/>
                <w:lang w:val="fr-FR"/>
              </w:rPr>
              <w:t xml:space="preserve">Les CV des Experts du Cabinet dans les 3 domaines suivants : (i) Santé de la reproduction y inclus la planification familiale ; (ii) Genre et lutte contre les VBG ; (iii) Santé sexuelle et reproductive des adolescents et jeunes. </w:t>
            </w:r>
          </w:p>
          <w:p w:rsidR="00374712" w:rsidRPr="00FF2377" w:rsidRDefault="006027F4">
            <w:pPr>
              <w:rPr>
                <w:lang w:val="fr-FR"/>
              </w:rPr>
            </w:pPr>
            <w:r w:rsidRPr="00FF2377">
              <w:rPr>
                <w:rFonts w:ascii="Book Antiqua" w:eastAsia="Book Antiqua" w:hAnsi="Book Antiqua" w:cs="Book Antiqua"/>
                <w:sz w:val="24"/>
                <w:lang w:val="fr-FR"/>
              </w:rPr>
              <w:t xml:space="preserve"> </w:t>
            </w:r>
          </w:p>
          <w:p w:rsidR="00374712" w:rsidRPr="00FF2377" w:rsidRDefault="006027F4">
            <w:pPr>
              <w:rPr>
                <w:lang w:val="fr-FR"/>
              </w:rPr>
            </w:pPr>
            <w:r w:rsidRPr="00FF2377">
              <w:rPr>
                <w:rFonts w:ascii="Book Antiqua" w:eastAsia="Book Antiqua" w:hAnsi="Book Antiqua" w:cs="Book Antiqua"/>
                <w:b/>
                <w:sz w:val="24"/>
                <w:lang w:val="fr-FR"/>
              </w:rPr>
              <w:t xml:space="preserve">Les dossiers d’offre seront transmis par email à l’adresse suivante  </w:t>
            </w:r>
            <w:r w:rsidRPr="00FF2377">
              <w:rPr>
                <w:rFonts w:ascii="Book Antiqua" w:eastAsia="Book Antiqua" w:hAnsi="Book Antiqua" w:cs="Book Antiqua"/>
                <w:b/>
                <w:color w:val="FF0000"/>
                <w:sz w:val="24"/>
                <w:lang w:val="fr-FR"/>
              </w:rPr>
              <w:t>«</w:t>
            </w:r>
            <w:r w:rsidRPr="00FF2377">
              <w:rPr>
                <w:rFonts w:ascii="Book Antiqua" w:eastAsia="Book Antiqua" w:hAnsi="Book Antiqua" w:cs="Book Antiqua"/>
                <w:b/>
                <w:color w:val="0563C1"/>
                <w:sz w:val="24"/>
                <w:u w:val="single" w:color="0563C1"/>
                <w:lang w:val="fr-FR"/>
              </w:rPr>
              <w:t>civ-bid-</w:t>
            </w:r>
          </w:p>
          <w:p w:rsidR="00374712" w:rsidRPr="00FF2377" w:rsidRDefault="006027F4">
            <w:pPr>
              <w:spacing w:line="232" w:lineRule="auto"/>
              <w:rPr>
                <w:lang w:val="fr-FR"/>
              </w:rPr>
            </w:pPr>
            <w:r w:rsidRPr="00FF2377">
              <w:rPr>
                <w:rFonts w:ascii="Book Antiqua" w:eastAsia="Book Antiqua" w:hAnsi="Book Antiqua" w:cs="Book Antiqua"/>
                <w:b/>
                <w:color w:val="0563C1"/>
                <w:sz w:val="24"/>
                <w:u w:val="single" w:color="0563C1"/>
                <w:lang w:val="fr-FR"/>
              </w:rPr>
              <w:t>receiver@unfpa.org</w:t>
            </w:r>
            <w:r w:rsidRPr="00FF2377">
              <w:rPr>
                <w:rFonts w:ascii="Book Antiqua" w:eastAsia="Book Antiqua" w:hAnsi="Book Antiqua" w:cs="Book Antiqua"/>
                <w:b/>
                <w:color w:val="FF0000"/>
                <w:sz w:val="24"/>
                <w:lang w:val="fr-FR"/>
              </w:rPr>
              <w:t xml:space="preserve"> » </w:t>
            </w:r>
            <w:r w:rsidRPr="00FF2377">
              <w:rPr>
                <w:rFonts w:ascii="Book Antiqua" w:eastAsia="Book Antiqua" w:hAnsi="Book Antiqua" w:cs="Book Antiqua"/>
                <w:b/>
                <w:color w:val="FF0000"/>
                <w:sz w:val="24"/>
                <w:lang w:val="fr-FR"/>
              </w:rPr>
              <w:tab/>
            </w:r>
            <w:r w:rsidRPr="00FF2377">
              <w:rPr>
                <w:rFonts w:ascii="Book Antiqua" w:eastAsia="Book Antiqua" w:hAnsi="Book Antiqua" w:cs="Book Antiqua"/>
                <w:b/>
                <w:sz w:val="24"/>
                <w:lang w:val="fr-FR"/>
              </w:rPr>
              <w:t xml:space="preserve">avec </w:t>
            </w:r>
            <w:r w:rsidRPr="00FF2377">
              <w:rPr>
                <w:rFonts w:ascii="Book Antiqua" w:eastAsia="Book Antiqua" w:hAnsi="Book Antiqua" w:cs="Book Antiqua"/>
                <w:b/>
                <w:sz w:val="24"/>
                <w:lang w:val="fr-FR"/>
              </w:rPr>
              <w:tab/>
              <w:t xml:space="preserve">la </w:t>
            </w:r>
            <w:r w:rsidRPr="00FF2377">
              <w:rPr>
                <w:rFonts w:ascii="Book Antiqua" w:eastAsia="Book Antiqua" w:hAnsi="Book Antiqua" w:cs="Book Antiqua"/>
                <w:b/>
                <w:sz w:val="24"/>
                <w:lang w:val="fr-FR"/>
              </w:rPr>
              <w:tab/>
              <w:t xml:space="preserve">mention </w:t>
            </w:r>
            <w:r w:rsidRPr="00FF2377">
              <w:rPr>
                <w:rFonts w:ascii="Book Antiqua" w:eastAsia="Book Antiqua" w:hAnsi="Book Antiqua" w:cs="Book Antiqua"/>
                <w:b/>
                <w:sz w:val="24"/>
                <w:lang w:val="fr-FR"/>
              </w:rPr>
              <w:tab/>
              <w:t xml:space="preserve"> </w:t>
            </w:r>
            <w:r w:rsidRPr="00FF2377">
              <w:rPr>
                <w:rFonts w:ascii="Book Antiqua" w:eastAsia="Book Antiqua" w:hAnsi="Book Antiqua" w:cs="Book Antiqua"/>
                <w:b/>
                <w:sz w:val="24"/>
                <w:lang w:val="fr-FR"/>
              </w:rPr>
              <w:tab/>
              <w:t xml:space="preserve">suivante : </w:t>
            </w:r>
            <w:r w:rsidRPr="00FF2377">
              <w:rPr>
                <w:rFonts w:ascii="Book Antiqua" w:eastAsia="Book Antiqua" w:hAnsi="Book Antiqua" w:cs="Book Antiqua"/>
                <w:b/>
                <w:sz w:val="24"/>
                <w:lang w:val="fr-FR"/>
              </w:rPr>
              <w:tab/>
              <w:t xml:space="preserve">RFQ </w:t>
            </w:r>
            <w:r w:rsidRPr="00FF2377">
              <w:rPr>
                <w:rFonts w:ascii="Book Antiqua" w:eastAsia="Book Antiqua" w:hAnsi="Book Antiqua" w:cs="Book Antiqua"/>
                <w:b/>
                <w:sz w:val="24"/>
                <w:lang w:val="fr-FR"/>
              </w:rPr>
              <w:tab/>
              <w:t xml:space="preserve">Nº UNFPA/CIV/RFQ/0123/2020 </w:t>
            </w:r>
          </w:p>
          <w:p w:rsidR="00374712" w:rsidRPr="00FF2377" w:rsidRDefault="006027F4">
            <w:pPr>
              <w:spacing w:after="18"/>
              <w:rPr>
                <w:lang w:val="fr-FR"/>
              </w:rPr>
            </w:pPr>
            <w:r w:rsidRPr="00FF2377">
              <w:rPr>
                <w:rFonts w:ascii="Book Antiqua" w:eastAsia="Book Antiqua" w:hAnsi="Book Antiqua" w:cs="Book Antiqua"/>
                <w:sz w:val="24"/>
                <w:lang w:val="fr-FR"/>
              </w:rPr>
              <w:t xml:space="preserve"> </w:t>
            </w:r>
          </w:p>
          <w:p w:rsidR="00374712" w:rsidRPr="00FF2377" w:rsidRDefault="006027F4">
            <w:pPr>
              <w:spacing w:after="16"/>
              <w:ind w:left="721"/>
              <w:rPr>
                <w:lang w:val="fr-FR"/>
              </w:rPr>
            </w:pPr>
            <w:r w:rsidRPr="00FF2377">
              <w:rPr>
                <w:rFonts w:ascii="Book Antiqua" w:eastAsia="Book Antiqua" w:hAnsi="Book Antiqua" w:cs="Book Antiqua"/>
                <w:sz w:val="24"/>
                <w:lang w:val="fr-FR"/>
              </w:rPr>
              <w:t xml:space="preserve"> </w:t>
            </w:r>
          </w:p>
          <w:p w:rsidR="00374712" w:rsidRPr="00FF2377" w:rsidRDefault="006027F4">
            <w:pPr>
              <w:jc w:val="both"/>
              <w:rPr>
                <w:lang w:val="fr-FR"/>
              </w:rPr>
            </w:pPr>
            <w:r w:rsidRPr="00FF2377">
              <w:rPr>
                <w:rFonts w:ascii="Book Antiqua" w:eastAsia="Book Antiqua" w:hAnsi="Book Antiqua" w:cs="Book Antiqua"/>
                <w:b/>
                <w:sz w:val="24"/>
                <w:lang w:val="fr-FR"/>
              </w:rPr>
              <w:t>NB : Tout dossier incomplet et/ou ne remplissant pas les conditions énumérées ci-dessus ne sera pas analysé.</w:t>
            </w:r>
            <w:r w:rsidRPr="00FF2377">
              <w:rPr>
                <w:rFonts w:ascii="Book Antiqua" w:eastAsia="Book Antiqua" w:hAnsi="Book Antiqua" w:cs="Book Antiqua"/>
                <w:b/>
                <w:i/>
                <w:sz w:val="24"/>
                <w:lang w:val="fr-FR"/>
              </w:rPr>
              <w:t xml:space="preserve"> </w:t>
            </w:r>
          </w:p>
        </w:tc>
      </w:tr>
    </w:tbl>
    <w:p w:rsidR="00374712" w:rsidRDefault="006027F4" w:rsidP="00FF2377">
      <w:pPr>
        <w:pBdr>
          <w:top w:val="single" w:sz="4" w:space="0" w:color="000000"/>
          <w:left w:val="single" w:sz="6" w:space="0" w:color="000000"/>
          <w:bottom w:val="single" w:sz="6" w:space="0" w:color="000000"/>
          <w:right w:val="single" w:sz="6" w:space="31" w:color="000000"/>
        </w:pBdr>
        <w:spacing w:after="0"/>
      </w:pPr>
      <w:r>
        <w:rPr>
          <w:rFonts w:ascii="Book Antiqua" w:eastAsia="Book Antiqua" w:hAnsi="Book Antiqua" w:cs="Book Antiqua"/>
          <w:sz w:val="24"/>
        </w:rPr>
        <w:t xml:space="preserve">Signature of Requesting Officer in Hiring Office: </w:t>
      </w:r>
    </w:p>
    <w:p w:rsidR="00374712" w:rsidRDefault="006027F4" w:rsidP="00FF2377">
      <w:pPr>
        <w:pBdr>
          <w:top w:val="single" w:sz="4" w:space="0" w:color="000000"/>
          <w:left w:val="single" w:sz="6" w:space="0" w:color="000000"/>
          <w:bottom w:val="single" w:sz="6" w:space="0" w:color="000000"/>
          <w:right w:val="single" w:sz="6" w:space="31" w:color="000000"/>
        </w:pBdr>
        <w:spacing w:after="0"/>
      </w:pPr>
      <w:r>
        <w:rPr>
          <w:rFonts w:ascii="Book Antiqua" w:eastAsia="Book Antiqua" w:hAnsi="Book Antiqua" w:cs="Book Antiqua"/>
          <w:sz w:val="24"/>
        </w:rPr>
        <w:t xml:space="preserve"> </w:t>
      </w:r>
    </w:p>
    <w:p w:rsidR="00374712" w:rsidRDefault="006027F4" w:rsidP="00FF2377">
      <w:pPr>
        <w:pBdr>
          <w:top w:val="single" w:sz="4" w:space="0" w:color="000000"/>
          <w:left w:val="single" w:sz="6" w:space="0" w:color="000000"/>
          <w:bottom w:val="single" w:sz="6" w:space="0" w:color="000000"/>
          <w:right w:val="single" w:sz="6" w:space="31" w:color="000000"/>
        </w:pBdr>
        <w:spacing w:after="0"/>
      </w:pPr>
      <w:r>
        <w:rPr>
          <w:rFonts w:ascii="Book Antiqua" w:eastAsia="Book Antiqua" w:hAnsi="Book Antiqua" w:cs="Book Antiqua"/>
          <w:sz w:val="24"/>
        </w:rPr>
        <w:t xml:space="preserve"> </w:t>
      </w:r>
    </w:p>
    <w:p w:rsidR="00374712" w:rsidRDefault="006027F4" w:rsidP="00FF2377">
      <w:pPr>
        <w:pBdr>
          <w:top w:val="single" w:sz="4" w:space="0" w:color="000000"/>
          <w:left w:val="single" w:sz="6" w:space="0" w:color="000000"/>
          <w:bottom w:val="single" w:sz="6" w:space="0" w:color="000000"/>
          <w:right w:val="single" w:sz="6" w:space="31" w:color="000000"/>
        </w:pBdr>
        <w:spacing w:after="0"/>
      </w:pPr>
      <w:r>
        <w:rPr>
          <w:rFonts w:ascii="Book Antiqua" w:eastAsia="Book Antiqua" w:hAnsi="Book Antiqua" w:cs="Book Antiqua"/>
          <w:sz w:val="24"/>
        </w:rPr>
        <w:t xml:space="preserve"> </w:t>
      </w:r>
    </w:p>
    <w:p w:rsidR="00374712" w:rsidRDefault="006027F4">
      <w:pPr>
        <w:spacing w:after="0"/>
        <w:ind w:left="653"/>
      </w:pPr>
      <w:r>
        <w:rPr>
          <w:rFonts w:ascii="Book Antiqua" w:eastAsia="Book Antiqua" w:hAnsi="Book Antiqua" w:cs="Book Antiqua"/>
        </w:rPr>
        <w:t xml:space="preserve"> </w:t>
      </w:r>
    </w:p>
    <w:sectPr w:rsidR="00374712">
      <w:headerReference w:type="even" r:id="rId7"/>
      <w:headerReference w:type="default" r:id="rId8"/>
      <w:footerReference w:type="even" r:id="rId9"/>
      <w:footerReference w:type="default" r:id="rId10"/>
      <w:headerReference w:type="first" r:id="rId11"/>
      <w:footerReference w:type="first" r:id="rId12"/>
      <w:pgSz w:w="11906" w:h="16838"/>
      <w:pgMar w:top="1440" w:right="1627" w:bottom="1399" w:left="499" w:header="72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1C" w:rsidRDefault="00B05E1C">
      <w:pPr>
        <w:spacing w:after="0" w:line="240" w:lineRule="auto"/>
      </w:pPr>
      <w:r>
        <w:separator/>
      </w:r>
    </w:p>
  </w:endnote>
  <w:endnote w:type="continuationSeparator" w:id="0">
    <w:p w:rsidR="00B05E1C" w:rsidRDefault="00B0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2" w:rsidRDefault="006027F4">
    <w:pPr>
      <w:spacing w:after="0"/>
      <w:ind w:left="1127"/>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74712" w:rsidRDefault="006027F4">
    <w:pPr>
      <w:spacing w:after="0"/>
      <w:ind w:left="653"/>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2" w:rsidRDefault="006027F4">
    <w:pPr>
      <w:spacing w:after="0"/>
      <w:ind w:left="1127"/>
      <w:jc w:val="center"/>
    </w:pPr>
    <w:r>
      <w:fldChar w:fldCharType="begin"/>
    </w:r>
    <w:r>
      <w:instrText xml:space="preserve"> PAGE   \* MERGEFORMAT </w:instrText>
    </w:r>
    <w:r>
      <w:fldChar w:fldCharType="separate"/>
    </w:r>
    <w:r w:rsidR="00FC1C65" w:rsidRPr="00FC1C65">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74712" w:rsidRDefault="006027F4">
    <w:pPr>
      <w:spacing w:after="0"/>
      <w:ind w:left="653"/>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2" w:rsidRDefault="006027F4">
    <w:pPr>
      <w:spacing w:after="0"/>
      <w:ind w:left="1127"/>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74712" w:rsidRDefault="006027F4">
    <w:pPr>
      <w:spacing w:after="0"/>
      <w:ind w:left="653"/>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1C" w:rsidRDefault="00B05E1C">
      <w:pPr>
        <w:spacing w:after="0" w:line="240" w:lineRule="auto"/>
      </w:pPr>
      <w:r>
        <w:separator/>
      </w:r>
    </w:p>
  </w:footnote>
  <w:footnote w:type="continuationSeparator" w:id="0">
    <w:p w:rsidR="00B05E1C" w:rsidRDefault="00B0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2" w:rsidRDefault="006027F4">
    <w:pPr>
      <w:spacing w:after="0"/>
      <w:ind w:right="-532"/>
      <w:jc w:val="right"/>
    </w:pPr>
    <w:r>
      <w:rPr>
        <w:noProof/>
        <w:lang w:val="fr-FR" w:eastAsia="fr-FR"/>
      </w:rPr>
      <w:drawing>
        <wp:anchor distT="0" distB="0" distL="114300" distR="114300" simplePos="0" relativeHeight="251658240" behindDoc="0" locked="0" layoutInCell="1" allowOverlap="0">
          <wp:simplePos x="0" y="0"/>
          <wp:positionH relativeFrom="page">
            <wp:posOffset>5966460</wp:posOffset>
          </wp:positionH>
          <wp:positionV relativeFrom="page">
            <wp:posOffset>457200</wp:posOffset>
          </wp:positionV>
          <wp:extent cx="862330" cy="4235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2330" cy="423545"/>
                  </a:xfrm>
                  <a:prstGeom prst="rect">
                    <a:avLst/>
                  </a:prstGeom>
                </pic:spPr>
              </pic:pic>
            </a:graphicData>
          </a:graphic>
        </wp:anchor>
      </w:drawing>
    </w:r>
    <w:r>
      <w:rPr>
        <w:rFonts w:ascii="Arial" w:eastAsia="Arial" w:hAnsi="Arial" w:cs="Arial"/>
        <w:b/>
        <w:color w:val="0000FF"/>
        <w:sz w:val="20"/>
      </w:rPr>
      <w:t xml:space="preserve"> </w:t>
    </w:r>
  </w:p>
  <w:p w:rsidR="00374712" w:rsidRDefault="006027F4">
    <w:pPr>
      <w:spacing w:after="0"/>
      <w:ind w:right="-537"/>
      <w:jc w:val="righ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2" w:rsidRDefault="006027F4">
    <w:pPr>
      <w:spacing w:after="0"/>
      <w:ind w:right="-532"/>
      <w:jc w:val="right"/>
    </w:pPr>
    <w:r>
      <w:rPr>
        <w:noProof/>
        <w:lang w:val="fr-FR" w:eastAsia="fr-FR"/>
      </w:rPr>
      <w:drawing>
        <wp:anchor distT="0" distB="0" distL="114300" distR="114300" simplePos="0" relativeHeight="251659264" behindDoc="0" locked="0" layoutInCell="1" allowOverlap="0">
          <wp:simplePos x="0" y="0"/>
          <wp:positionH relativeFrom="page">
            <wp:posOffset>5966460</wp:posOffset>
          </wp:positionH>
          <wp:positionV relativeFrom="page">
            <wp:posOffset>457200</wp:posOffset>
          </wp:positionV>
          <wp:extent cx="862330" cy="4235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2330" cy="423545"/>
                  </a:xfrm>
                  <a:prstGeom prst="rect">
                    <a:avLst/>
                  </a:prstGeom>
                </pic:spPr>
              </pic:pic>
            </a:graphicData>
          </a:graphic>
        </wp:anchor>
      </w:drawing>
    </w:r>
    <w:r>
      <w:rPr>
        <w:rFonts w:ascii="Arial" w:eastAsia="Arial" w:hAnsi="Arial" w:cs="Arial"/>
        <w:b/>
        <w:color w:val="0000FF"/>
        <w:sz w:val="20"/>
      </w:rPr>
      <w:t xml:space="preserve"> </w:t>
    </w:r>
  </w:p>
  <w:p w:rsidR="00374712" w:rsidRDefault="006027F4">
    <w:pPr>
      <w:spacing w:after="0"/>
      <w:ind w:right="-537"/>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2" w:rsidRDefault="006027F4">
    <w:pPr>
      <w:spacing w:after="0"/>
      <w:ind w:right="-532"/>
      <w:jc w:val="right"/>
    </w:pPr>
    <w:r>
      <w:rPr>
        <w:noProof/>
        <w:lang w:val="fr-FR" w:eastAsia="fr-FR"/>
      </w:rPr>
      <w:drawing>
        <wp:anchor distT="0" distB="0" distL="114300" distR="114300" simplePos="0" relativeHeight="251660288" behindDoc="0" locked="0" layoutInCell="1" allowOverlap="0">
          <wp:simplePos x="0" y="0"/>
          <wp:positionH relativeFrom="page">
            <wp:posOffset>5966460</wp:posOffset>
          </wp:positionH>
          <wp:positionV relativeFrom="page">
            <wp:posOffset>457200</wp:posOffset>
          </wp:positionV>
          <wp:extent cx="862330" cy="4235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2330" cy="423545"/>
                  </a:xfrm>
                  <a:prstGeom prst="rect">
                    <a:avLst/>
                  </a:prstGeom>
                </pic:spPr>
              </pic:pic>
            </a:graphicData>
          </a:graphic>
        </wp:anchor>
      </w:drawing>
    </w:r>
    <w:r>
      <w:rPr>
        <w:rFonts w:ascii="Arial" w:eastAsia="Arial" w:hAnsi="Arial" w:cs="Arial"/>
        <w:b/>
        <w:color w:val="0000FF"/>
        <w:sz w:val="20"/>
      </w:rPr>
      <w:t xml:space="preserve"> </w:t>
    </w:r>
  </w:p>
  <w:p w:rsidR="00374712" w:rsidRDefault="006027F4">
    <w:pPr>
      <w:spacing w:after="0"/>
      <w:ind w:right="-537"/>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013D"/>
    <w:multiLevelType w:val="hybridMultilevel"/>
    <w:tmpl w:val="7F4023B4"/>
    <w:lvl w:ilvl="0" w:tplc="1CE4C3E8">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B0F782">
      <w:start w:val="1"/>
      <w:numFmt w:val="bullet"/>
      <w:lvlText w:val="o"/>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80456">
      <w:start w:val="1"/>
      <w:numFmt w:val="bullet"/>
      <w:lvlText w:val="▪"/>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A8FF90">
      <w:start w:val="1"/>
      <w:numFmt w:val="bullet"/>
      <w:lvlText w:val="•"/>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20C5C">
      <w:start w:val="1"/>
      <w:numFmt w:val="bullet"/>
      <w:lvlText w:val="o"/>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00FDC4">
      <w:start w:val="1"/>
      <w:numFmt w:val="bullet"/>
      <w:lvlText w:val="▪"/>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B818FA">
      <w:start w:val="1"/>
      <w:numFmt w:val="bullet"/>
      <w:lvlText w:val="•"/>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CE3408">
      <w:start w:val="1"/>
      <w:numFmt w:val="bullet"/>
      <w:lvlText w:val="o"/>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8AB5BC">
      <w:start w:val="1"/>
      <w:numFmt w:val="bullet"/>
      <w:lvlText w:val="▪"/>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AB7F76"/>
    <w:multiLevelType w:val="hybridMultilevel"/>
    <w:tmpl w:val="2660804E"/>
    <w:lvl w:ilvl="0" w:tplc="93E40E02">
      <w:start w:val="1"/>
      <w:numFmt w:val="bullet"/>
      <w:lvlText w:val="-"/>
      <w:lvlJc w:val="left"/>
      <w:pPr>
        <w:ind w:left="4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7C684BA">
      <w:start w:val="1"/>
      <w:numFmt w:val="bullet"/>
      <w:lvlText w:val="o"/>
      <w:lvlJc w:val="left"/>
      <w:pPr>
        <w:ind w:left="12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704E010">
      <w:start w:val="1"/>
      <w:numFmt w:val="bullet"/>
      <w:lvlText w:val="▪"/>
      <w:lvlJc w:val="left"/>
      <w:pPr>
        <w:ind w:left="19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B506400">
      <w:start w:val="1"/>
      <w:numFmt w:val="bullet"/>
      <w:lvlText w:val="•"/>
      <w:lvlJc w:val="left"/>
      <w:pPr>
        <w:ind w:left="26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4ACB54A">
      <w:start w:val="1"/>
      <w:numFmt w:val="bullet"/>
      <w:lvlText w:val="o"/>
      <w:lvlJc w:val="left"/>
      <w:pPr>
        <w:ind w:left="33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B5475F4">
      <w:start w:val="1"/>
      <w:numFmt w:val="bullet"/>
      <w:lvlText w:val="▪"/>
      <w:lvlJc w:val="left"/>
      <w:pPr>
        <w:ind w:left="41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46AB61C">
      <w:start w:val="1"/>
      <w:numFmt w:val="bullet"/>
      <w:lvlText w:val="•"/>
      <w:lvlJc w:val="left"/>
      <w:pPr>
        <w:ind w:left="48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9E59C6">
      <w:start w:val="1"/>
      <w:numFmt w:val="bullet"/>
      <w:lvlText w:val="o"/>
      <w:lvlJc w:val="left"/>
      <w:pPr>
        <w:ind w:left="55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262EB22">
      <w:start w:val="1"/>
      <w:numFmt w:val="bullet"/>
      <w:lvlText w:val="▪"/>
      <w:lvlJc w:val="left"/>
      <w:pPr>
        <w:ind w:left="62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C12BFB"/>
    <w:multiLevelType w:val="hybridMultilevel"/>
    <w:tmpl w:val="D634277C"/>
    <w:lvl w:ilvl="0" w:tplc="375C27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C30C2">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E312">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C13D6">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C0D8C">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A1CE2">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EBCB0">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8146E">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683C6">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A8336C"/>
    <w:multiLevelType w:val="hybridMultilevel"/>
    <w:tmpl w:val="CF9E8768"/>
    <w:lvl w:ilvl="0" w:tplc="2BF4A81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9A4518">
      <w:start w:val="1"/>
      <w:numFmt w:val="bullet"/>
      <w:lvlText w:val="o"/>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90AE48">
      <w:start w:val="1"/>
      <w:numFmt w:val="bullet"/>
      <w:lvlText w:val="▪"/>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8A048">
      <w:start w:val="1"/>
      <w:numFmt w:val="bullet"/>
      <w:lvlText w:val="•"/>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56E056">
      <w:start w:val="1"/>
      <w:numFmt w:val="bullet"/>
      <w:lvlText w:val="o"/>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281CB8">
      <w:start w:val="1"/>
      <w:numFmt w:val="bullet"/>
      <w:lvlText w:val="▪"/>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CED9BE">
      <w:start w:val="1"/>
      <w:numFmt w:val="bullet"/>
      <w:lvlText w:val="•"/>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7E1AC4">
      <w:start w:val="1"/>
      <w:numFmt w:val="bullet"/>
      <w:lvlText w:val="o"/>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F6A5BE">
      <w:start w:val="1"/>
      <w:numFmt w:val="bullet"/>
      <w:lvlText w:val="▪"/>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380CC1"/>
    <w:multiLevelType w:val="hybridMultilevel"/>
    <w:tmpl w:val="E676D726"/>
    <w:lvl w:ilvl="0" w:tplc="69BEF97E">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4A91DA">
      <w:start w:val="1"/>
      <w:numFmt w:val="bullet"/>
      <w:lvlText w:val="o"/>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BA1F3C">
      <w:start w:val="1"/>
      <w:numFmt w:val="bullet"/>
      <w:lvlText w:val="▪"/>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885104">
      <w:start w:val="1"/>
      <w:numFmt w:val="bullet"/>
      <w:lvlText w:val="•"/>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E63FFE">
      <w:start w:val="1"/>
      <w:numFmt w:val="bullet"/>
      <w:lvlText w:val="o"/>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C0922E">
      <w:start w:val="1"/>
      <w:numFmt w:val="bullet"/>
      <w:lvlText w:val="▪"/>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CCDAAC">
      <w:start w:val="1"/>
      <w:numFmt w:val="bullet"/>
      <w:lvlText w:val="•"/>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868AAA">
      <w:start w:val="1"/>
      <w:numFmt w:val="bullet"/>
      <w:lvlText w:val="o"/>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54FF58">
      <w:start w:val="1"/>
      <w:numFmt w:val="bullet"/>
      <w:lvlText w:val="▪"/>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12"/>
    <w:rsid w:val="001001DB"/>
    <w:rsid w:val="00354A08"/>
    <w:rsid w:val="00374712"/>
    <w:rsid w:val="00491281"/>
    <w:rsid w:val="00505931"/>
    <w:rsid w:val="006027F4"/>
    <w:rsid w:val="00615CF0"/>
    <w:rsid w:val="006D5A9F"/>
    <w:rsid w:val="006E7BB4"/>
    <w:rsid w:val="007766E5"/>
    <w:rsid w:val="008647C5"/>
    <w:rsid w:val="00875616"/>
    <w:rsid w:val="008F2C45"/>
    <w:rsid w:val="00901943"/>
    <w:rsid w:val="009E3E9A"/>
    <w:rsid w:val="009F1D59"/>
    <w:rsid w:val="00A31E10"/>
    <w:rsid w:val="00AE08EB"/>
    <w:rsid w:val="00B05E1C"/>
    <w:rsid w:val="00C968D3"/>
    <w:rsid w:val="00CA5ABA"/>
    <w:rsid w:val="00E13B1F"/>
    <w:rsid w:val="00F47A8B"/>
    <w:rsid w:val="00FC1C65"/>
    <w:rsid w:val="00FF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3FB7"/>
  <w15:docId w15:val="{7FF363A1-76D9-49E3-8ECC-722B5FA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HP Inc.</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UNFPA</cp:lastModifiedBy>
  <cp:revision>2</cp:revision>
  <dcterms:created xsi:type="dcterms:W3CDTF">2020-10-12T09:02:00Z</dcterms:created>
  <dcterms:modified xsi:type="dcterms:W3CDTF">2020-10-12T09:02:00Z</dcterms:modified>
</cp:coreProperties>
</file>