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983" w:rsidRPr="000B33C3" w:rsidRDefault="00872FCA">
      <w:pPr>
        <w:tabs>
          <w:tab w:val="left" w:pos="5400"/>
        </w:tabs>
        <w:jc w:val="right"/>
        <w:rPr>
          <w:rFonts w:ascii="Book Antiqua" w:hAnsi="Book Antiqua"/>
          <w:sz w:val="24"/>
          <w:szCs w:val="24"/>
        </w:rPr>
      </w:pPr>
      <w:r w:rsidRPr="000B33C3">
        <w:rPr>
          <w:rFonts w:ascii="Book Antiqua" w:hAnsi="Book Antiqua"/>
          <w:sz w:val="24"/>
          <w:szCs w:val="24"/>
        </w:rPr>
        <w:t>Date :</w:t>
      </w:r>
      <w:r w:rsidR="00202DCB">
        <w:rPr>
          <w:rFonts w:ascii="Book Antiqua" w:hAnsi="Book Antiqua"/>
          <w:sz w:val="24"/>
          <w:szCs w:val="24"/>
        </w:rPr>
        <w:t xml:space="preserve"> </w:t>
      </w:r>
      <w:r w:rsidR="009100DE">
        <w:rPr>
          <w:rFonts w:ascii="Book Antiqua" w:hAnsi="Book Antiqua"/>
          <w:sz w:val="24"/>
          <w:szCs w:val="24"/>
        </w:rPr>
        <w:t>11</w:t>
      </w:r>
      <w:r w:rsidR="002F22C5">
        <w:rPr>
          <w:rFonts w:ascii="Book Antiqua" w:hAnsi="Book Antiqua"/>
          <w:sz w:val="24"/>
          <w:szCs w:val="24"/>
        </w:rPr>
        <w:t xml:space="preserve"> Avril</w:t>
      </w:r>
      <w:r w:rsidR="0033065D">
        <w:rPr>
          <w:rFonts w:ascii="Book Antiqua" w:hAnsi="Book Antiqua"/>
          <w:sz w:val="24"/>
          <w:szCs w:val="24"/>
        </w:rPr>
        <w:t xml:space="preserve"> </w:t>
      </w:r>
      <w:r w:rsidR="005612FC">
        <w:rPr>
          <w:rFonts w:ascii="Book Antiqua" w:hAnsi="Book Antiqua"/>
          <w:sz w:val="24"/>
          <w:szCs w:val="24"/>
        </w:rPr>
        <w:t>2022</w:t>
      </w:r>
      <w:r w:rsidR="00901F2E" w:rsidRPr="000B33C3">
        <w:rPr>
          <w:rFonts w:ascii="Book Antiqua" w:hAnsi="Book Antiqua"/>
          <w:sz w:val="24"/>
          <w:szCs w:val="24"/>
        </w:rPr>
        <w:t xml:space="preserve"> </w:t>
      </w:r>
      <w:r w:rsidR="00042416" w:rsidRPr="000B33C3">
        <w:rPr>
          <w:rFonts w:ascii="Book Antiqua" w:hAnsi="Book Antiqua"/>
          <w:sz w:val="24"/>
          <w:szCs w:val="24"/>
        </w:rPr>
        <w:t xml:space="preserve"> </w:t>
      </w:r>
    </w:p>
    <w:p w:rsidR="00245983" w:rsidRPr="000B33C3" w:rsidRDefault="00245983">
      <w:pPr>
        <w:tabs>
          <w:tab w:val="left" w:pos="0"/>
          <w:tab w:val="right" w:pos="1980"/>
          <w:tab w:val="left" w:pos="2160"/>
          <w:tab w:val="left" w:pos="4320"/>
        </w:tabs>
        <w:rPr>
          <w:rFonts w:ascii="Book Antiqua" w:hAnsi="Book Antiqua"/>
          <w:b/>
          <w:sz w:val="24"/>
          <w:szCs w:val="24"/>
        </w:rPr>
      </w:pPr>
    </w:p>
    <w:p w:rsidR="00245983" w:rsidRPr="000B33C3" w:rsidRDefault="00872FCA">
      <w:pPr>
        <w:pStyle w:val="Lgende"/>
        <w:rPr>
          <w:rFonts w:ascii="Book Antiqua" w:hAnsi="Book Antiqua"/>
          <w:sz w:val="32"/>
          <w:szCs w:val="24"/>
        </w:rPr>
      </w:pPr>
      <w:r w:rsidRPr="000B33C3">
        <w:rPr>
          <w:rFonts w:ascii="Book Antiqua" w:hAnsi="Book Antiqua"/>
          <w:sz w:val="32"/>
          <w:szCs w:val="24"/>
        </w:rPr>
        <w:t xml:space="preserve">DEMANDE DE </w:t>
      </w:r>
      <w:r w:rsidR="00DC6D85" w:rsidRPr="000B33C3">
        <w:rPr>
          <w:rFonts w:ascii="Book Antiqua" w:hAnsi="Book Antiqua"/>
          <w:sz w:val="32"/>
          <w:szCs w:val="24"/>
        </w:rPr>
        <w:t xml:space="preserve">COTATION </w:t>
      </w:r>
    </w:p>
    <w:p w:rsidR="00245983" w:rsidRPr="000B33C3" w:rsidRDefault="006C15C5" w:rsidP="008E012B">
      <w:pPr>
        <w:pStyle w:val="Lgende"/>
        <w:rPr>
          <w:rFonts w:ascii="Book Antiqua" w:hAnsi="Book Antiqua"/>
          <w:sz w:val="32"/>
          <w:szCs w:val="24"/>
        </w:rPr>
      </w:pPr>
      <w:r>
        <w:rPr>
          <w:rFonts w:ascii="Book Antiqua" w:hAnsi="Book Antiqua"/>
          <w:sz w:val="32"/>
          <w:szCs w:val="24"/>
        </w:rPr>
        <w:t>RFQ Nº UNFPA/CIV/RFQ/0</w:t>
      </w:r>
      <w:r w:rsidR="00EC23EB">
        <w:rPr>
          <w:rFonts w:ascii="Book Antiqua" w:hAnsi="Book Antiqua"/>
          <w:sz w:val="32"/>
          <w:szCs w:val="24"/>
        </w:rPr>
        <w:t>58</w:t>
      </w:r>
      <w:r w:rsidR="005612FC">
        <w:rPr>
          <w:rFonts w:ascii="Book Antiqua" w:hAnsi="Book Antiqua"/>
          <w:sz w:val="32"/>
          <w:szCs w:val="24"/>
        </w:rPr>
        <w:t>/2022</w:t>
      </w:r>
    </w:p>
    <w:p w:rsidR="008E012B" w:rsidRPr="000B33C3" w:rsidRDefault="008E012B">
      <w:pPr>
        <w:pStyle w:val="letter"/>
        <w:rPr>
          <w:rFonts w:ascii="Book Antiqua" w:hAnsi="Book Antiqua"/>
          <w:szCs w:val="24"/>
        </w:rPr>
      </w:pPr>
    </w:p>
    <w:p w:rsidR="00901F2E" w:rsidRPr="000B33C3" w:rsidRDefault="00872FCA" w:rsidP="008E012B">
      <w:pPr>
        <w:pStyle w:val="letter"/>
        <w:rPr>
          <w:rFonts w:ascii="Book Antiqua" w:hAnsi="Book Antiqua"/>
          <w:szCs w:val="24"/>
        </w:rPr>
      </w:pPr>
      <w:r w:rsidRPr="000B33C3">
        <w:rPr>
          <w:rFonts w:ascii="Book Antiqua" w:hAnsi="Book Antiqua"/>
          <w:szCs w:val="24"/>
        </w:rPr>
        <w:t>Madame, Monsieur,</w:t>
      </w:r>
    </w:p>
    <w:p w:rsidR="00AF6966" w:rsidRPr="000B33C3" w:rsidRDefault="00AF6966" w:rsidP="008E012B">
      <w:pPr>
        <w:pStyle w:val="letter"/>
        <w:rPr>
          <w:rFonts w:ascii="Book Antiqua" w:hAnsi="Book Antiqua"/>
          <w:szCs w:val="24"/>
        </w:rPr>
      </w:pPr>
    </w:p>
    <w:p w:rsidR="00EC23EB" w:rsidRPr="00EC23EB" w:rsidRDefault="00AF6966" w:rsidP="00EC23EB">
      <w:pPr>
        <w:pBdr>
          <w:top w:val="nil"/>
          <w:left w:val="nil"/>
          <w:bottom w:val="nil"/>
          <w:right w:val="nil"/>
          <w:between w:val="nil"/>
        </w:pBdr>
        <w:tabs>
          <w:tab w:val="center" w:pos="4320"/>
          <w:tab w:val="right" w:pos="8640"/>
        </w:tabs>
        <w:spacing w:line="276" w:lineRule="auto"/>
        <w:rPr>
          <w:b/>
          <w:color w:val="000000"/>
          <w:sz w:val="24"/>
          <w:szCs w:val="24"/>
          <w:lang w:eastAsia="fr-FR"/>
        </w:rPr>
      </w:pPr>
      <w:r w:rsidRPr="000B33C3">
        <w:rPr>
          <w:rFonts w:ascii="Book Antiqua" w:hAnsi="Book Antiqua"/>
          <w:sz w:val="24"/>
          <w:szCs w:val="24"/>
        </w:rPr>
        <w:t>L’UNFPA sollic</w:t>
      </w:r>
      <w:r w:rsidR="00702CDE">
        <w:rPr>
          <w:rFonts w:ascii="Book Antiqua" w:hAnsi="Book Antiqua"/>
          <w:sz w:val="24"/>
          <w:szCs w:val="24"/>
        </w:rPr>
        <w:t xml:space="preserve">ite par la présente une meilleure offre pour la sélection d’une </w:t>
      </w:r>
      <w:r w:rsidR="00EC23EB" w:rsidRPr="00EC23EB">
        <w:rPr>
          <w:b/>
          <w:color w:val="000000"/>
          <w:sz w:val="24"/>
          <w:szCs w:val="24"/>
          <w:lang w:eastAsia="fr-FR"/>
        </w:rPr>
        <w:t>COTATION POUR LA SELECION D’UNE AGENCE DE COMMUNICATION POUR LE RECRUTEMENT DE BLOGUEURS</w:t>
      </w:r>
      <w:r w:rsidR="00EC23EB">
        <w:rPr>
          <w:b/>
          <w:color w:val="000000"/>
          <w:sz w:val="24"/>
          <w:szCs w:val="24"/>
          <w:lang w:eastAsia="fr-FR"/>
        </w:rPr>
        <w:t xml:space="preserve"> selon les termes de référence ci-dessous :</w:t>
      </w:r>
    </w:p>
    <w:p w:rsidR="00EC23EB" w:rsidRPr="00EC23EB" w:rsidRDefault="00EC23EB" w:rsidP="00EC23EB">
      <w:pPr>
        <w:rPr>
          <w:b/>
          <w:sz w:val="24"/>
          <w:szCs w:val="24"/>
          <w:lang w:eastAsia="fr-FR"/>
        </w:rPr>
      </w:pPr>
    </w:p>
    <w:p w:rsidR="00EC23EB" w:rsidRPr="00EC23EB" w:rsidRDefault="00EC23EB" w:rsidP="00EC23EB">
      <w:pPr>
        <w:jc w:val="center"/>
        <w:rPr>
          <w:b/>
          <w:sz w:val="24"/>
          <w:szCs w:val="24"/>
          <w:lang w:eastAsia="fr-FR"/>
        </w:rPr>
      </w:pPr>
    </w:p>
    <w:tbl>
      <w:tblPr>
        <w:tblW w:w="9631" w:type="dxa"/>
        <w:tblLayout w:type="fixed"/>
        <w:tblLook w:val="0000" w:firstRow="0" w:lastRow="0" w:firstColumn="0" w:lastColumn="0" w:noHBand="0" w:noVBand="0"/>
      </w:tblPr>
      <w:tblGrid>
        <w:gridCol w:w="2730"/>
        <w:gridCol w:w="6901"/>
      </w:tblGrid>
      <w:tr w:rsidR="00EC23EB" w:rsidRPr="00EC23EB" w:rsidTr="00EC23EB">
        <w:trPr>
          <w:trHeight w:val="216"/>
        </w:trPr>
        <w:tc>
          <w:tcPr>
            <w:tcW w:w="9631" w:type="dxa"/>
            <w:gridSpan w:val="2"/>
            <w:tcBorders>
              <w:top w:val="single" w:sz="6" w:space="0" w:color="000000"/>
              <w:left w:val="single" w:sz="6" w:space="0" w:color="000000"/>
              <w:bottom w:val="single" w:sz="6" w:space="0" w:color="000000"/>
              <w:right w:val="single" w:sz="6" w:space="0" w:color="000000"/>
            </w:tcBorders>
            <w:shd w:val="clear" w:color="auto" w:fill="E6E6E6"/>
          </w:tcPr>
          <w:p w:rsidR="00EC23EB" w:rsidRPr="00EC23EB" w:rsidRDefault="00EC23EB" w:rsidP="00EC23EB">
            <w:pPr>
              <w:tabs>
                <w:tab w:val="left" w:pos="-720"/>
              </w:tabs>
              <w:spacing w:before="109" w:after="54"/>
              <w:rPr>
                <w:rFonts w:ascii="Garamond" w:eastAsia="Garamond" w:hAnsi="Garamond" w:cs="Garamond"/>
                <w:b/>
                <w:sz w:val="24"/>
                <w:szCs w:val="24"/>
                <w:lang w:eastAsia="fr-FR"/>
              </w:rPr>
            </w:pPr>
            <w:r>
              <w:rPr>
                <w:rFonts w:ascii="Garamond" w:eastAsia="Garamond" w:hAnsi="Garamond" w:cs="Garamond"/>
                <w:b/>
                <w:sz w:val="24"/>
                <w:szCs w:val="24"/>
                <w:lang w:eastAsia="fr-FR"/>
              </w:rPr>
              <w:t xml:space="preserve">TERMES DE REFRENCE </w:t>
            </w:r>
            <w:r w:rsidRPr="00EC23EB">
              <w:rPr>
                <w:rFonts w:ascii="Garamond" w:eastAsia="Garamond" w:hAnsi="Garamond" w:cs="Garamond"/>
                <w:b/>
                <w:sz w:val="24"/>
                <w:szCs w:val="24"/>
                <w:lang w:eastAsia="fr-FR"/>
              </w:rPr>
              <w:t xml:space="preserve">  </w:t>
            </w:r>
          </w:p>
        </w:tc>
      </w:tr>
      <w:tr w:rsidR="00EC23EB" w:rsidRPr="00EC23EB" w:rsidTr="00EC23EB">
        <w:trPr>
          <w:trHeight w:val="455"/>
        </w:trPr>
        <w:tc>
          <w:tcPr>
            <w:tcW w:w="2730" w:type="dxa"/>
            <w:tcBorders>
              <w:top w:val="single" w:sz="6" w:space="0" w:color="000000"/>
              <w:left w:val="single" w:sz="6" w:space="0" w:color="000000"/>
              <w:bottom w:val="single" w:sz="4" w:space="0" w:color="000000"/>
            </w:tcBorders>
            <w:shd w:val="clear" w:color="auto" w:fill="auto"/>
            <w:tcMar>
              <w:left w:w="148" w:type="dxa"/>
              <w:right w:w="148" w:type="dxa"/>
            </w:tcMar>
          </w:tcPr>
          <w:p w:rsidR="00EC23EB" w:rsidRPr="00EC23EB" w:rsidRDefault="00EC23EB" w:rsidP="00EC23EB">
            <w:pPr>
              <w:tabs>
                <w:tab w:val="left" w:pos="-720"/>
              </w:tabs>
              <w:spacing w:before="40" w:after="54"/>
              <w:rPr>
                <w:rFonts w:ascii="Garamond" w:eastAsia="Garamond" w:hAnsi="Garamond" w:cs="Garamond"/>
                <w:sz w:val="24"/>
                <w:szCs w:val="24"/>
                <w:lang w:eastAsia="fr-FR"/>
              </w:rPr>
            </w:pPr>
            <w:proofErr w:type="spellStart"/>
            <w:r w:rsidRPr="00EC23EB">
              <w:rPr>
                <w:rFonts w:ascii="Garamond" w:eastAsia="Garamond" w:hAnsi="Garamond" w:cs="Garamond"/>
                <w:sz w:val="24"/>
                <w:szCs w:val="24"/>
                <w:lang w:eastAsia="fr-FR"/>
              </w:rPr>
              <w:t>Hiring</w:t>
            </w:r>
            <w:proofErr w:type="spellEnd"/>
            <w:r w:rsidRPr="00EC23EB">
              <w:rPr>
                <w:rFonts w:ascii="Garamond" w:eastAsia="Garamond" w:hAnsi="Garamond" w:cs="Garamond"/>
                <w:sz w:val="24"/>
                <w:szCs w:val="24"/>
                <w:lang w:eastAsia="fr-FR"/>
              </w:rPr>
              <w:t xml:space="preserve"> Office:</w:t>
            </w:r>
          </w:p>
        </w:tc>
        <w:tc>
          <w:tcPr>
            <w:tcW w:w="6901" w:type="dxa"/>
            <w:tcBorders>
              <w:top w:val="single" w:sz="6" w:space="0" w:color="000000"/>
              <w:left w:val="single" w:sz="6" w:space="0" w:color="000000"/>
              <w:bottom w:val="single" w:sz="4" w:space="0" w:color="000000"/>
              <w:right w:val="single" w:sz="6" w:space="0" w:color="000000"/>
            </w:tcBorders>
            <w:shd w:val="clear" w:color="auto" w:fill="auto"/>
            <w:tcMar>
              <w:left w:w="148" w:type="dxa"/>
              <w:right w:w="148" w:type="dxa"/>
            </w:tcMar>
          </w:tcPr>
          <w:p w:rsidR="00EC23EB" w:rsidRPr="00EC23EB" w:rsidRDefault="00EC23EB" w:rsidP="00EC23EB">
            <w:pPr>
              <w:rPr>
                <w:rFonts w:ascii="Garamond" w:eastAsia="Garamond" w:hAnsi="Garamond" w:cs="Garamond"/>
                <w:b/>
                <w:sz w:val="24"/>
                <w:szCs w:val="24"/>
                <w:lang w:eastAsia="fr-FR"/>
              </w:rPr>
            </w:pPr>
            <w:r w:rsidRPr="00EC23EB">
              <w:rPr>
                <w:rFonts w:ascii="Garamond" w:eastAsia="Garamond" w:hAnsi="Garamond" w:cs="Garamond"/>
                <w:b/>
                <w:sz w:val="24"/>
                <w:szCs w:val="24"/>
                <w:lang w:eastAsia="fr-FR"/>
              </w:rPr>
              <w:t xml:space="preserve">UNFPA / CÔTE D’IVOIRE </w:t>
            </w:r>
          </w:p>
        </w:tc>
      </w:tr>
      <w:tr w:rsidR="00EC23EB" w:rsidRPr="00EC23EB" w:rsidTr="00EC23EB">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EC23EB" w:rsidRPr="00EC23EB" w:rsidRDefault="00EC23EB" w:rsidP="00EC23EB">
            <w:pPr>
              <w:tabs>
                <w:tab w:val="left" w:pos="-720"/>
              </w:tabs>
              <w:spacing w:before="40" w:after="54" w:line="276" w:lineRule="auto"/>
              <w:jc w:val="both"/>
              <w:rPr>
                <w:rFonts w:ascii="Garamond" w:eastAsia="Garamond" w:hAnsi="Garamond" w:cs="Garamond"/>
                <w:sz w:val="24"/>
                <w:szCs w:val="24"/>
                <w:lang w:eastAsia="fr-FR"/>
              </w:rPr>
            </w:pPr>
            <w:proofErr w:type="spellStart"/>
            <w:r w:rsidRPr="00EC23EB">
              <w:rPr>
                <w:rFonts w:ascii="Garamond" w:eastAsia="Garamond" w:hAnsi="Garamond" w:cs="Garamond"/>
                <w:sz w:val="24"/>
                <w:szCs w:val="24"/>
                <w:lang w:eastAsia="fr-FR"/>
              </w:rPr>
              <w:t>Purpose</w:t>
            </w:r>
            <w:proofErr w:type="spellEnd"/>
            <w:r w:rsidRPr="00EC23EB">
              <w:rPr>
                <w:rFonts w:ascii="Garamond" w:eastAsia="Garamond" w:hAnsi="Garamond" w:cs="Garamond"/>
                <w:sz w:val="24"/>
                <w:szCs w:val="24"/>
                <w:lang w:eastAsia="fr-FR"/>
              </w:rPr>
              <w:t xml:space="preserve"> of </w:t>
            </w:r>
            <w:proofErr w:type="spellStart"/>
            <w:r w:rsidRPr="00EC23EB">
              <w:rPr>
                <w:rFonts w:ascii="Garamond" w:eastAsia="Garamond" w:hAnsi="Garamond" w:cs="Garamond"/>
                <w:sz w:val="24"/>
                <w:szCs w:val="24"/>
                <w:lang w:eastAsia="fr-FR"/>
              </w:rPr>
              <w:t>consultancy</w:t>
            </w:r>
            <w:proofErr w:type="spellEnd"/>
            <w:r w:rsidRPr="00EC23EB">
              <w:rPr>
                <w:rFonts w:ascii="Garamond" w:eastAsia="Garamond" w:hAnsi="Garamond" w:cs="Garamond"/>
                <w:sz w:val="24"/>
                <w:szCs w:val="24"/>
                <w:lang w:eastAsia="fr-FR"/>
              </w:rPr>
              <w:t xml:space="preserve"> :</w:t>
            </w:r>
          </w:p>
        </w:tc>
        <w:tc>
          <w:tcPr>
            <w:tcW w:w="6901"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EC23EB" w:rsidRPr="00EC23EB" w:rsidRDefault="00EC23EB" w:rsidP="00EC23EB">
            <w:pPr>
              <w:jc w:val="both"/>
              <w:rPr>
                <w:rFonts w:ascii="Garamond" w:eastAsia="Garamond" w:hAnsi="Garamond" w:cs="Garamond"/>
                <w:sz w:val="24"/>
                <w:szCs w:val="24"/>
                <w:lang w:eastAsia="fr-FR"/>
              </w:rPr>
            </w:pPr>
            <w:r w:rsidRPr="00EC23EB">
              <w:rPr>
                <w:rFonts w:ascii="Garamond" w:eastAsia="Garamond" w:hAnsi="Garamond" w:cs="Garamond"/>
                <w:sz w:val="24"/>
                <w:szCs w:val="24"/>
                <w:lang w:eastAsia="fr-FR"/>
              </w:rPr>
              <w:t>Malgré les efforts, les adolescents et jeunes continuent d’être particulièrement touchés par les problèmes de santé sexuelle et reproductive. La situation macro-économique de la Côte d’Ivoire est encourageante avec un taux de croissance moyen avoisinant les 8 % depuis 2012. L’un des défis du gouvernement ivoirien est toutefois d’aligner ses indicateurs sociaux au même niveau que ses indicateurs économiques.</w:t>
            </w:r>
          </w:p>
          <w:p w:rsidR="00EC23EB" w:rsidRPr="00EC23EB" w:rsidRDefault="00EC23EB" w:rsidP="00EC23EB">
            <w:pPr>
              <w:jc w:val="both"/>
              <w:rPr>
                <w:rFonts w:ascii="Garamond" w:eastAsia="Garamond" w:hAnsi="Garamond" w:cs="Garamond"/>
                <w:sz w:val="24"/>
                <w:szCs w:val="24"/>
                <w:lang w:eastAsia="fr-FR"/>
              </w:rPr>
            </w:pPr>
            <w:r w:rsidRPr="00EC23EB">
              <w:rPr>
                <w:rFonts w:ascii="Garamond" w:eastAsia="Garamond" w:hAnsi="Garamond" w:cs="Garamond"/>
                <w:sz w:val="24"/>
                <w:szCs w:val="24"/>
                <w:lang w:eastAsia="fr-FR"/>
              </w:rPr>
              <w:t xml:space="preserve">Dans le secteur de la santé, de nombreux investissements ont été réalisé en matière de réduction de la moralité maternelle, néonatale et infantile. Cependant, la situation reste préoccupante dans ce secteur. En effet, le ratio de mortalité maternelle (MMR) en Côte d'Ivoire est élevé à 614 décès maternels pour 100 000 naissances vivantes (EDS 2012) et une mortalité néo natale en hausse de 33% au cours des deux dernières décennies (MICS 2016). </w:t>
            </w:r>
          </w:p>
          <w:p w:rsidR="00EC23EB" w:rsidRPr="00EC23EB" w:rsidRDefault="00EC23EB" w:rsidP="00EC23EB">
            <w:pPr>
              <w:jc w:val="both"/>
              <w:rPr>
                <w:rFonts w:ascii="Garamond" w:eastAsia="Garamond" w:hAnsi="Garamond" w:cs="Garamond"/>
                <w:sz w:val="24"/>
                <w:szCs w:val="24"/>
                <w:lang w:eastAsia="fr-FR"/>
              </w:rPr>
            </w:pPr>
          </w:p>
          <w:p w:rsidR="00EC23EB" w:rsidRPr="00EC23EB" w:rsidRDefault="00EC23EB" w:rsidP="00EC23EB">
            <w:pPr>
              <w:jc w:val="both"/>
              <w:rPr>
                <w:rFonts w:ascii="Garamond" w:eastAsia="Garamond" w:hAnsi="Garamond" w:cs="Garamond"/>
                <w:sz w:val="24"/>
                <w:szCs w:val="24"/>
                <w:lang w:eastAsia="fr-FR"/>
              </w:rPr>
            </w:pPr>
            <w:r w:rsidRPr="00EC23EB">
              <w:rPr>
                <w:rFonts w:ascii="Garamond" w:eastAsia="Garamond" w:hAnsi="Garamond" w:cs="Garamond"/>
                <w:sz w:val="24"/>
                <w:szCs w:val="24"/>
                <w:lang w:eastAsia="fr-FR"/>
              </w:rPr>
              <w:t>Cette situation est due entre autres à une faible utilisation des services de santé maternelle : 51,3% des femmes enceintes ont réalisé leur CPN4 dont seulement 34% ont effectué leur première CPN au cours du premier trimestre de leur grossesse, et seulement 73,6% d’entre elles ont accouché avec l’assistance d’un prestataire de santé qualifié. Par ailleurs, l’on note un besoin non satisfait élevé en Planification Familiale : 32,7% chez les femmes en union et une faible prévalence contraceptive moderne de 21,8%.  (Rapport 2017 PMA 2020 Côte d’Ivoire)</w:t>
            </w:r>
          </w:p>
          <w:p w:rsidR="00EC23EB" w:rsidRPr="00EC23EB" w:rsidRDefault="00EC23EB" w:rsidP="00EC23EB">
            <w:pPr>
              <w:jc w:val="both"/>
              <w:rPr>
                <w:rFonts w:ascii="Garamond" w:eastAsia="Garamond" w:hAnsi="Garamond" w:cs="Garamond"/>
                <w:sz w:val="24"/>
                <w:szCs w:val="24"/>
                <w:lang w:eastAsia="fr-FR"/>
              </w:rPr>
            </w:pPr>
            <w:r w:rsidRPr="00EC23EB">
              <w:rPr>
                <w:rFonts w:ascii="Garamond" w:eastAsia="Garamond" w:hAnsi="Garamond" w:cs="Garamond"/>
                <w:sz w:val="24"/>
                <w:szCs w:val="24"/>
                <w:lang w:eastAsia="fr-FR"/>
              </w:rPr>
              <w:t>En ce qui concerne les indicateurs de santé néonatale et infantile, l’on constate une mortalité plus élevée chez les nouveaux nés que chez les enfants de moins de cinq ans, avec respectivement 38 pour mille naissances vivantes et 96 pour 1000 naissances vivantes (MICS 2016).</w:t>
            </w:r>
          </w:p>
          <w:p w:rsidR="00EC23EB" w:rsidRPr="00EC23EB" w:rsidRDefault="00EC23EB" w:rsidP="00EC23EB">
            <w:pPr>
              <w:jc w:val="both"/>
              <w:rPr>
                <w:rFonts w:ascii="Garamond" w:eastAsia="Garamond" w:hAnsi="Garamond" w:cs="Garamond"/>
                <w:sz w:val="24"/>
                <w:szCs w:val="24"/>
                <w:lang w:eastAsia="fr-FR"/>
              </w:rPr>
            </w:pPr>
          </w:p>
          <w:p w:rsidR="00EC23EB" w:rsidRPr="00EC23EB" w:rsidRDefault="00EC23EB" w:rsidP="00EC23EB">
            <w:pPr>
              <w:jc w:val="both"/>
              <w:rPr>
                <w:rFonts w:ascii="Garamond" w:eastAsia="Garamond" w:hAnsi="Garamond" w:cs="Garamond"/>
                <w:sz w:val="24"/>
                <w:szCs w:val="24"/>
                <w:lang w:eastAsia="fr-FR"/>
              </w:rPr>
            </w:pPr>
            <w:r w:rsidRPr="00EC23EB">
              <w:rPr>
                <w:rFonts w:ascii="Garamond" w:eastAsia="Garamond" w:hAnsi="Garamond" w:cs="Garamond"/>
                <w:sz w:val="24"/>
                <w:szCs w:val="24"/>
                <w:lang w:eastAsia="fr-FR"/>
              </w:rPr>
              <w:t xml:space="preserve">L’analyse des causes et déterminants de ces décès laisse apparaître une faible connaissance de l’importance des consultations prénatales, </w:t>
            </w:r>
            <w:r w:rsidRPr="00EC23EB">
              <w:rPr>
                <w:rFonts w:ascii="Garamond" w:eastAsia="Garamond" w:hAnsi="Garamond" w:cs="Garamond"/>
                <w:sz w:val="24"/>
                <w:szCs w:val="24"/>
                <w:lang w:eastAsia="fr-FR"/>
              </w:rPr>
              <w:lastRenderedPageBreak/>
              <w:t>l’accouchement assisté par personnel de santé qualifié, les besoins non satisfaits en planification familiale, une faible capacité des populations à promouvoir des comportements favorables à la santé, à détecter les complications et à recourir à temps à un établissement sanitaire. En outre, de nombreuses rumeurs ou « </w:t>
            </w:r>
            <w:proofErr w:type="spellStart"/>
            <w:r w:rsidRPr="00EC23EB">
              <w:rPr>
                <w:rFonts w:ascii="Garamond" w:eastAsia="Garamond" w:hAnsi="Garamond" w:cs="Garamond"/>
                <w:sz w:val="24"/>
                <w:szCs w:val="24"/>
                <w:lang w:eastAsia="fr-FR"/>
              </w:rPr>
              <w:t>fake</w:t>
            </w:r>
            <w:proofErr w:type="spellEnd"/>
            <w:r w:rsidRPr="00EC23EB">
              <w:rPr>
                <w:rFonts w:ascii="Garamond" w:eastAsia="Garamond" w:hAnsi="Garamond" w:cs="Garamond"/>
                <w:sz w:val="24"/>
                <w:szCs w:val="24"/>
                <w:lang w:eastAsia="fr-FR"/>
              </w:rPr>
              <w:t xml:space="preserve"> news » persistent et ont un impact négatif sur l’utilisation des services de santé maternelle, néonatale et infantile. </w:t>
            </w:r>
          </w:p>
          <w:p w:rsidR="00EC23EB" w:rsidRPr="00EC23EB" w:rsidRDefault="00EC23EB" w:rsidP="00EC23EB">
            <w:pPr>
              <w:jc w:val="both"/>
              <w:rPr>
                <w:rFonts w:ascii="Garamond" w:eastAsia="Garamond" w:hAnsi="Garamond" w:cs="Garamond"/>
                <w:sz w:val="24"/>
                <w:szCs w:val="24"/>
                <w:lang w:eastAsia="fr-FR"/>
              </w:rPr>
            </w:pPr>
          </w:p>
          <w:p w:rsidR="00EC23EB" w:rsidRPr="00EC23EB" w:rsidRDefault="00EC23EB" w:rsidP="00EC23EB">
            <w:pPr>
              <w:jc w:val="both"/>
              <w:rPr>
                <w:rFonts w:ascii="Garamond" w:eastAsia="Garamond" w:hAnsi="Garamond" w:cs="Garamond"/>
                <w:sz w:val="24"/>
                <w:szCs w:val="24"/>
                <w:lang w:eastAsia="fr-FR"/>
              </w:rPr>
            </w:pPr>
            <w:r w:rsidRPr="00EC23EB">
              <w:rPr>
                <w:rFonts w:ascii="Garamond" w:eastAsia="Garamond" w:hAnsi="Garamond" w:cs="Garamond"/>
                <w:sz w:val="24"/>
                <w:szCs w:val="24"/>
                <w:lang w:eastAsia="fr-FR"/>
              </w:rPr>
              <w:t xml:space="preserve">En riposte à cette situation, la Côte d’Ivoire a signé en avril 2019, deux Accords de Financement avec l’Association Internationale de Développement (AID) du Groupe de la Banque mondiale et le Global Facility </w:t>
            </w:r>
            <w:proofErr w:type="spellStart"/>
            <w:r w:rsidRPr="00EC23EB">
              <w:rPr>
                <w:rFonts w:ascii="Garamond" w:eastAsia="Garamond" w:hAnsi="Garamond" w:cs="Garamond"/>
                <w:sz w:val="24"/>
                <w:szCs w:val="24"/>
                <w:lang w:eastAsia="fr-FR"/>
              </w:rPr>
              <w:t>Financing</w:t>
            </w:r>
            <w:proofErr w:type="spellEnd"/>
            <w:r w:rsidRPr="00EC23EB">
              <w:rPr>
                <w:rFonts w:ascii="Garamond" w:eastAsia="Garamond" w:hAnsi="Garamond" w:cs="Garamond"/>
                <w:sz w:val="24"/>
                <w:szCs w:val="24"/>
                <w:lang w:eastAsia="fr-FR"/>
              </w:rPr>
              <w:t xml:space="preserve"> (GFF), en vue de financer le Projet d’achat stratégique et d’harmonisation des financements et des compétences de santé (SPARK-Santé P167959). Le but de ce projet est de contribuer à réduire la mortalité maternelle, néonatale et infantile en améliorant l’utilisation et la qualité des services de santé dans les districts sanitaires de Côte d’Ivoire. Il sera conjointement mis en œuvre par le Programme National de Santé de la Mère et de l’Enfant et le Fonds des Nations Unies pour la Population (UNFPA) avec un appui de l’Unité de Coordination des Projets Santé financé par la Banque mondiale (UCP Santé Banque mondiale).</w:t>
            </w:r>
          </w:p>
          <w:p w:rsidR="00EC23EB" w:rsidRPr="00EC23EB" w:rsidRDefault="00EC23EB" w:rsidP="00EC23EB">
            <w:pPr>
              <w:jc w:val="both"/>
              <w:rPr>
                <w:rFonts w:ascii="Garamond" w:eastAsia="Garamond" w:hAnsi="Garamond" w:cs="Garamond"/>
                <w:sz w:val="24"/>
                <w:szCs w:val="24"/>
                <w:lang w:eastAsia="fr-FR"/>
              </w:rPr>
            </w:pPr>
          </w:p>
          <w:p w:rsidR="00EC23EB" w:rsidRPr="00EC23EB" w:rsidRDefault="00EC23EB" w:rsidP="00EC23EB">
            <w:pPr>
              <w:spacing w:line="276" w:lineRule="auto"/>
              <w:jc w:val="both"/>
              <w:rPr>
                <w:rFonts w:ascii="Garamond" w:eastAsia="Garamond" w:hAnsi="Garamond" w:cs="Garamond"/>
                <w:sz w:val="24"/>
                <w:szCs w:val="24"/>
                <w:lang w:eastAsia="fr-FR"/>
              </w:rPr>
            </w:pPr>
          </w:p>
          <w:p w:rsidR="00EC23EB" w:rsidRPr="00EC23EB" w:rsidRDefault="00EC23EB" w:rsidP="00EC23EB">
            <w:pPr>
              <w:spacing w:line="276" w:lineRule="auto"/>
              <w:jc w:val="both"/>
              <w:rPr>
                <w:rFonts w:ascii="Garamond" w:eastAsia="Garamond" w:hAnsi="Garamond" w:cs="Garamond"/>
                <w:sz w:val="24"/>
                <w:szCs w:val="24"/>
                <w:lang w:eastAsia="fr-FR"/>
              </w:rPr>
            </w:pPr>
            <w:r w:rsidRPr="00EC23EB">
              <w:rPr>
                <w:rFonts w:ascii="Garamond" w:eastAsia="Garamond" w:hAnsi="Garamond" w:cs="Garamond"/>
                <w:sz w:val="24"/>
                <w:szCs w:val="24"/>
                <w:lang w:eastAsia="fr-FR"/>
              </w:rPr>
              <w:t>C’est dans cette optique que l’UNFPA en partenariat avec le Programme National de Santé de la Mère et de l’Enfant (PNSME) sollicite une agence de communication pour la mobilisation de bloggeurs pour la rédaction et la diffusion  des messages de sensibilisation sur la réduction de la mortalité maternelle, l’accès et l’utilisation des services de planification familiale travers les réseaux sociaux et le site internet du PNSME dans le cadre du Projet d’achat stratégique et d’harmonisation des financements et des compétences de santé (SPARK-Santé P167959).</w:t>
            </w:r>
          </w:p>
          <w:p w:rsidR="00EC23EB" w:rsidRPr="00EC23EB" w:rsidRDefault="00EC23EB" w:rsidP="00EC23EB">
            <w:pPr>
              <w:rPr>
                <w:rFonts w:ascii="Garamond" w:eastAsia="Garamond" w:hAnsi="Garamond" w:cs="Garamond"/>
                <w:sz w:val="24"/>
                <w:szCs w:val="24"/>
                <w:lang w:eastAsia="fr-FR"/>
              </w:rPr>
            </w:pPr>
          </w:p>
        </w:tc>
      </w:tr>
      <w:tr w:rsidR="00EC23EB" w:rsidRPr="00EC23EB" w:rsidTr="00EC23EB">
        <w:trPr>
          <w:trHeight w:val="715"/>
        </w:trPr>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EC23EB" w:rsidRPr="00EC23EB" w:rsidRDefault="00EC23EB" w:rsidP="00EC23EB">
            <w:pPr>
              <w:tabs>
                <w:tab w:val="left" w:pos="-720"/>
              </w:tabs>
              <w:spacing w:before="40" w:after="54"/>
              <w:rPr>
                <w:rFonts w:ascii="Garamond" w:eastAsia="Garamond" w:hAnsi="Garamond" w:cs="Garamond"/>
                <w:sz w:val="24"/>
                <w:szCs w:val="24"/>
                <w:lang w:val="en-US" w:eastAsia="fr-FR"/>
              </w:rPr>
            </w:pPr>
            <w:r w:rsidRPr="00EC23EB">
              <w:rPr>
                <w:rFonts w:ascii="Garamond" w:eastAsia="Garamond" w:hAnsi="Garamond" w:cs="Garamond"/>
                <w:sz w:val="24"/>
                <w:szCs w:val="24"/>
                <w:lang w:val="en-US" w:eastAsia="fr-FR"/>
              </w:rPr>
              <w:lastRenderedPageBreak/>
              <w:t>Scope of work:</w:t>
            </w:r>
          </w:p>
          <w:p w:rsidR="00EC23EB" w:rsidRPr="00EC23EB" w:rsidRDefault="00EC23EB" w:rsidP="00EC23EB">
            <w:pPr>
              <w:tabs>
                <w:tab w:val="left" w:pos="-720"/>
              </w:tabs>
              <w:spacing w:before="40" w:after="54"/>
              <w:rPr>
                <w:rFonts w:ascii="Garamond" w:eastAsia="Garamond" w:hAnsi="Garamond" w:cs="Garamond"/>
                <w:sz w:val="24"/>
                <w:szCs w:val="24"/>
                <w:lang w:val="en-US" w:eastAsia="fr-FR"/>
              </w:rPr>
            </w:pPr>
          </w:p>
          <w:p w:rsidR="00EC23EB" w:rsidRPr="00EC23EB" w:rsidRDefault="00EC23EB" w:rsidP="00EC23EB">
            <w:pPr>
              <w:tabs>
                <w:tab w:val="left" w:pos="-720"/>
              </w:tabs>
              <w:spacing w:before="40" w:after="54"/>
              <w:rPr>
                <w:rFonts w:ascii="Garamond" w:eastAsia="Garamond" w:hAnsi="Garamond" w:cs="Garamond"/>
                <w:i/>
                <w:sz w:val="24"/>
                <w:szCs w:val="24"/>
                <w:lang w:val="en-US" w:eastAsia="fr-FR"/>
              </w:rPr>
            </w:pPr>
            <w:r w:rsidRPr="00EC23EB">
              <w:rPr>
                <w:rFonts w:ascii="Garamond" w:eastAsia="Garamond" w:hAnsi="Garamond" w:cs="Garamond"/>
                <w:i/>
                <w:sz w:val="24"/>
                <w:szCs w:val="24"/>
                <w:lang w:val="en-US" w:eastAsia="fr-FR"/>
              </w:rPr>
              <w:t>(Description of services, activities, or outputs)</w:t>
            </w:r>
          </w:p>
        </w:tc>
        <w:tc>
          <w:tcPr>
            <w:tcW w:w="6901"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EC23EB" w:rsidRPr="00EC23EB" w:rsidRDefault="00EC23EB" w:rsidP="00EC23EB">
            <w:pPr>
              <w:tabs>
                <w:tab w:val="left" w:pos="-720"/>
              </w:tabs>
              <w:spacing w:before="40" w:after="54" w:line="276" w:lineRule="auto"/>
              <w:jc w:val="both"/>
              <w:rPr>
                <w:rFonts w:ascii="Garamond" w:eastAsia="Garamond" w:hAnsi="Garamond" w:cs="Garamond"/>
                <w:sz w:val="24"/>
                <w:szCs w:val="24"/>
                <w:lang w:eastAsia="fr-FR"/>
              </w:rPr>
            </w:pPr>
            <w:r w:rsidRPr="00EC23EB">
              <w:rPr>
                <w:rFonts w:ascii="Garamond" w:eastAsia="Garamond" w:hAnsi="Garamond" w:cs="Garamond"/>
                <w:sz w:val="24"/>
                <w:szCs w:val="24"/>
                <w:lang w:eastAsia="fr-FR"/>
              </w:rPr>
              <w:t>Sous la supervision et la direction du Spécialiste en communication et Plaidoyer de l’UNFPA, l’agence de communication aura à réaliser les tâches suivantes :</w:t>
            </w:r>
          </w:p>
          <w:p w:rsidR="00EC23EB" w:rsidRPr="00EC23EB" w:rsidRDefault="00EC23EB" w:rsidP="00EC23EB">
            <w:pPr>
              <w:numPr>
                <w:ilvl w:val="0"/>
                <w:numId w:val="40"/>
              </w:numPr>
              <w:tabs>
                <w:tab w:val="left" w:pos="-720"/>
              </w:tabs>
              <w:spacing w:before="40" w:after="54" w:line="276" w:lineRule="auto"/>
              <w:contextualSpacing/>
              <w:jc w:val="both"/>
              <w:rPr>
                <w:sz w:val="24"/>
                <w:szCs w:val="24"/>
                <w:lang w:eastAsia="fr-FR"/>
              </w:rPr>
            </w:pPr>
            <w:r w:rsidRPr="00EC23EB">
              <w:rPr>
                <w:rFonts w:ascii="Garamond" w:eastAsia="Garamond" w:hAnsi="Garamond" w:cs="Garamond"/>
                <w:sz w:val="24"/>
                <w:szCs w:val="24"/>
                <w:lang w:eastAsia="fr-FR"/>
              </w:rPr>
              <w:t>Mettre à contribution 6 blogueurs pour la rédaction et la diffusion de 4 blogs par blogueurs sur une période de 1 mois sur les sujets tels que la réduction de la mortalité maternelle, la prévention et le traitement des fistules obstétricales et l’accès et l’utilisation des services de planification familiale.</w:t>
            </w:r>
          </w:p>
          <w:p w:rsidR="00EC23EB" w:rsidRPr="00EC23EB" w:rsidRDefault="00EC23EB" w:rsidP="00EC23EB">
            <w:pPr>
              <w:numPr>
                <w:ilvl w:val="0"/>
                <w:numId w:val="40"/>
              </w:numPr>
              <w:tabs>
                <w:tab w:val="left" w:pos="-720"/>
              </w:tabs>
              <w:spacing w:before="40" w:after="54" w:line="276" w:lineRule="auto"/>
              <w:contextualSpacing/>
              <w:jc w:val="both"/>
              <w:rPr>
                <w:sz w:val="24"/>
                <w:szCs w:val="24"/>
                <w:lang w:eastAsia="fr-FR"/>
              </w:rPr>
            </w:pPr>
            <w:r w:rsidRPr="00EC23EB">
              <w:rPr>
                <w:rFonts w:ascii="Garamond" w:eastAsia="Garamond" w:hAnsi="Garamond" w:cs="Garamond"/>
                <w:sz w:val="24"/>
                <w:szCs w:val="24"/>
                <w:lang w:eastAsia="fr-FR"/>
              </w:rPr>
              <w:t xml:space="preserve">Sponsoriser les blogs pour atteindre une cible de 100 000 internautes touchés par les blogs. </w:t>
            </w:r>
          </w:p>
        </w:tc>
      </w:tr>
      <w:tr w:rsidR="00EC23EB" w:rsidRPr="00EC23EB" w:rsidTr="00EC23EB">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EC23EB" w:rsidRPr="00EC23EB" w:rsidRDefault="00EC23EB" w:rsidP="00EC23EB">
            <w:pPr>
              <w:tabs>
                <w:tab w:val="left" w:pos="-720"/>
              </w:tabs>
              <w:spacing w:before="40" w:after="54"/>
              <w:rPr>
                <w:rFonts w:ascii="Garamond" w:eastAsia="Garamond" w:hAnsi="Garamond" w:cs="Garamond"/>
                <w:sz w:val="24"/>
                <w:szCs w:val="24"/>
                <w:lang w:eastAsia="fr-FR"/>
              </w:rPr>
            </w:pPr>
            <w:r w:rsidRPr="00EC23EB">
              <w:rPr>
                <w:rFonts w:ascii="Garamond" w:eastAsia="Garamond" w:hAnsi="Garamond" w:cs="Garamond"/>
                <w:sz w:val="24"/>
                <w:szCs w:val="24"/>
                <w:lang w:eastAsia="fr-FR"/>
              </w:rPr>
              <w:lastRenderedPageBreak/>
              <w:t xml:space="preserve">Duration and </w:t>
            </w:r>
            <w:proofErr w:type="spellStart"/>
            <w:r w:rsidRPr="00EC23EB">
              <w:rPr>
                <w:rFonts w:ascii="Garamond" w:eastAsia="Garamond" w:hAnsi="Garamond" w:cs="Garamond"/>
                <w:sz w:val="24"/>
                <w:szCs w:val="24"/>
                <w:lang w:eastAsia="fr-FR"/>
              </w:rPr>
              <w:t>working</w:t>
            </w:r>
            <w:proofErr w:type="spellEnd"/>
            <w:r w:rsidRPr="00EC23EB">
              <w:rPr>
                <w:rFonts w:ascii="Garamond" w:eastAsia="Garamond" w:hAnsi="Garamond" w:cs="Garamond"/>
                <w:sz w:val="24"/>
                <w:szCs w:val="24"/>
                <w:lang w:eastAsia="fr-FR"/>
              </w:rPr>
              <w:t xml:space="preserve"> </w:t>
            </w:r>
            <w:proofErr w:type="spellStart"/>
            <w:r w:rsidRPr="00EC23EB">
              <w:rPr>
                <w:rFonts w:ascii="Garamond" w:eastAsia="Garamond" w:hAnsi="Garamond" w:cs="Garamond"/>
                <w:sz w:val="24"/>
                <w:szCs w:val="24"/>
                <w:lang w:eastAsia="fr-FR"/>
              </w:rPr>
              <w:t>schedule</w:t>
            </w:r>
            <w:proofErr w:type="spellEnd"/>
            <w:r w:rsidRPr="00EC23EB">
              <w:rPr>
                <w:rFonts w:ascii="Garamond" w:eastAsia="Garamond" w:hAnsi="Garamond" w:cs="Garamond"/>
                <w:sz w:val="24"/>
                <w:szCs w:val="24"/>
                <w:lang w:eastAsia="fr-FR"/>
              </w:rPr>
              <w:t>:</w:t>
            </w:r>
          </w:p>
        </w:tc>
        <w:tc>
          <w:tcPr>
            <w:tcW w:w="6901"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EC23EB" w:rsidRPr="00EC23EB" w:rsidRDefault="00EC23EB" w:rsidP="00EC23EB">
            <w:pPr>
              <w:tabs>
                <w:tab w:val="right" w:pos="8820"/>
              </w:tabs>
              <w:spacing w:line="276" w:lineRule="auto"/>
              <w:jc w:val="both"/>
              <w:rPr>
                <w:sz w:val="24"/>
                <w:szCs w:val="24"/>
                <w:lang w:eastAsia="fr-FR"/>
              </w:rPr>
            </w:pPr>
            <w:r w:rsidRPr="00EC23EB">
              <w:rPr>
                <w:rFonts w:ascii="Garamond" w:eastAsia="Garamond" w:hAnsi="Garamond" w:cs="Garamond"/>
                <w:sz w:val="24"/>
                <w:szCs w:val="24"/>
                <w:lang w:eastAsia="fr-FR"/>
              </w:rPr>
              <w:t>La période couverte par la mission est d’avril-mai 2022.</w:t>
            </w:r>
          </w:p>
          <w:p w:rsidR="00EC23EB" w:rsidRPr="00EC23EB" w:rsidRDefault="00EC23EB" w:rsidP="00EC23EB">
            <w:pPr>
              <w:tabs>
                <w:tab w:val="right" w:pos="8820"/>
              </w:tabs>
              <w:spacing w:line="276" w:lineRule="auto"/>
              <w:jc w:val="both"/>
              <w:rPr>
                <w:rFonts w:ascii="Garamond" w:eastAsia="Garamond" w:hAnsi="Garamond" w:cs="Garamond"/>
                <w:sz w:val="24"/>
                <w:szCs w:val="24"/>
                <w:lang w:eastAsia="fr-FR"/>
              </w:rPr>
            </w:pPr>
          </w:p>
        </w:tc>
      </w:tr>
      <w:tr w:rsidR="00EC23EB" w:rsidRPr="00EC23EB" w:rsidTr="00EC23EB">
        <w:trPr>
          <w:trHeight w:val="665"/>
        </w:trPr>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EC23EB" w:rsidRPr="00EC23EB" w:rsidRDefault="00EC23EB" w:rsidP="00EC23EB">
            <w:pPr>
              <w:tabs>
                <w:tab w:val="left" w:pos="-720"/>
              </w:tabs>
              <w:spacing w:before="40" w:after="54"/>
              <w:rPr>
                <w:rFonts w:ascii="Garamond" w:eastAsia="Garamond" w:hAnsi="Garamond" w:cs="Garamond"/>
                <w:sz w:val="24"/>
                <w:szCs w:val="24"/>
                <w:lang w:val="en-US" w:eastAsia="fr-FR"/>
              </w:rPr>
            </w:pPr>
            <w:r w:rsidRPr="00EC23EB">
              <w:rPr>
                <w:rFonts w:ascii="Garamond" w:eastAsia="Garamond" w:hAnsi="Garamond" w:cs="Garamond"/>
                <w:sz w:val="24"/>
                <w:szCs w:val="24"/>
                <w:lang w:eastAsia="fr-FR"/>
              </w:rPr>
              <w:t>Pla</w:t>
            </w:r>
            <w:proofErr w:type="spellStart"/>
            <w:r w:rsidRPr="00EC23EB">
              <w:rPr>
                <w:rFonts w:ascii="Garamond" w:eastAsia="Garamond" w:hAnsi="Garamond" w:cs="Garamond"/>
                <w:sz w:val="24"/>
                <w:szCs w:val="24"/>
                <w:lang w:val="en-US" w:eastAsia="fr-FR"/>
              </w:rPr>
              <w:t>ce</w:t>
            </w:r>
            <w:proofErr w:type="spellEnd"/>
            <w:r w:rsidRPr="00EC23EB">
              <w:rPr>
                <w:rFonts w:ascii="Garamond" w:eastAsia="Garamond" w:hAnsi="Garamond" w:cs="Garamond"/>
                <w:sz w:val="24"/>
                <w:szCs w:val="24"/>
                <w:lang w:val="en-US" w:eastAsia="fr-FR"/>
              </w:rPr>
              <w:t xml:space="preserve"> where services are to be delivered:</w:t>
            </w:r>
          </w:p>
        </w:tc>
        <w:tc>
          <w:tcPr>
            <w:tcW w:w="6901"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EC23EB" w:rsidRPr="00EC23EB" w:rsidRDefault="00EC23EB" w:rsidP="00EC23EB">
            <w:pPr>
              <w:tabs>
                <w:tab w:val="left" w:pos="-720"/>
              </w:tabs>
              <w:spacing w:before="40" w:after="54"/>
              <w:rPr>
                <w:rFonts w:ascii="Garamond" w:eastAsia="Garamond" w:hAnsi="Garamond" w:cs="Garamond"/>
                <w:sz w:val="24"/>
                <w:szCs w:val="24"/>
                <w:lang w:eastAsia="fr-FR"/>
              </w:rPr>
            </w:pPr>
            <w:r w:rsidRPr="00EC23EB">
              <w:rPr>
                <w:rFonts w:ascii="Garamond" w:eastAsia="Garamond" w:hAnsi="Garamond" w:cs="Garamond"/>
                <w:sz w:val="24"/>
                <w:szCs w:val="24"/>
                <w:lang w:eastAsia="fr-FR"/>
              </w:rPr>
              <w:t xml:space="preserve">La consultance se fera à distance. </w:t>
            </w:r>
          </w:p>
          <w:p w:rsidR="00EC23EB" w:rsidRPr="00EC23EB" w:rsidRDefault="00EC23EB" w:rsidP="00EC23EB">
            <w:pPr>
              <w:tabs>
                <w:tab w:val="left" w:pos="-720"/>
              </w:tabs>
              <w:spacing w:before="40" w:after="54"/>
              <w:rPr>
                <w:rFonts w:ascii="Garamond" w:eastAsia="Garamond" w:hAnsi="Garamond" w:cs="Garamond"/>
                <w:sz w:val="24"/>
                <w:szCs w:val="24"/>
                <w:lang w:eastAsia="fr-FR"/>
              </w:rPr>
            </w:pPr>
          </w:p>
        </w:tc>
      </w:tr>
      <w:tr w:rsidR="00EC23EB" w:rsidRPr="00EC23EB" w:rsidTr="00EC23EB">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EC23EB" w:rsidRPr="00EC23EB" w:rsidRDefault="00EC23EB" w:rsidP="00EC23EB">
            <w:pPr>
              <w:tabs>
                <w:tab w:val="left" w:pos="-720"/>
              </w:tabs>
              <w:spacing w:before="40" w:after="54"/>
              <w:rPr>
                <w:rFonts w:ascii="Garamond" w:eastAsia="Garamond" w:hAnsi="Garamond" w:cs="Garamond"/>
                <w:sz w:val="24"/>
                <w:szCs w:val="24"/>
                <w:lang w:val="en-US" w:eastAsia="fr-FR"/>
              </w:rPr>
            </w:pPr>
            <w:r w:rsidRPr="00EC23EB">
              <w:rPr>
                <w:rFonts w:ascii="Garamond" w:eastAsia="Garamond" w:hAnsi="Garamond" w:cs="Garamond"/>
                <w:sz w:val="24"/>
                <w:szCs w:val="24"/>
                <w:lang w:val="en-US" w:eastAsia="fr-FR"/>
              </w:rPr>
              <w:t xml:space="preserve">Delivery dates and how work will be delivered </w:t>
            </w:r>
            <w:r w:rsidRPr="00EC23EB">
              <w:rPr>
                <w:rFonts w:ascii="Garamond" w:eastAsia="Garamond" w:hAnsi="Garamond" w:cs="Garamond"/>
                <w:i/>
                <w:sz w:val="24"/>
                <w:szCs w:val="24"/>
                <w:lang w:val="en-US" w:eastAsia="fr-FR"/>
              </w:rPr>
              <w:t>(e.g. electronic, hard copy etc.):</w:t>
            </w:r>
          </w:p>
          <w:p w:rsidR="00EC23EB" w:rsidRPr="00EC23EB" w:rsidRDefault="00EC23EB" w:rsidP="00EC23EB">
            <w:pPr>
              <w:tabs>
                <w:tab w:val="left" w:pos="-720"/>
              </w:tabs>
              <w:spacing w:before="40" w:after="54"/>
              <w:rPr>
                <w:rFonts w:ascii="Garamond" w:eastAsia="Garamond" w:hAnsi="Garamond" w:cs="Garamond"/>
                <w:sz w:val="24"/>
                <w:szCs w:val="24"/>
                <w:lang w:val="en-US" w:eastAsia="fr-FR"/>
              </w:rPr>
            </w:pPr>
          </w:p>
        </w:tc>
        <w:tc>
          <w:tcPr>
            <w:tcW w:w="6901"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EC23EB" w:rsidRPr="00EC23EB" w:rsidRDefault="00EC23EB" w:rsidP="00EC23EB">
            <w:pPr>
              <w:tabs>
                <w:tab w:val="left" w:pos="-720"/>
              </w:tabs>
              <w:spacing w:before="40" w:after="54"/>
              <w:rPr>
                <w:rFonts w:ascii="Garamond" w:eastAsia="Garamond" w:hAnsi="Garamond" w:cs="Garamond"/>
                <w:sz w:val="24"/>
                <w:szCs w:val="24"/>
                <w:lang w:eastAsia="fr-FR"/>
              </w:rPr>
            </w:pPr>
            <w:r w:rsidRPr="00EC23EB">
              <w:rPr>
                <w:rFonts w:ascii="Garamond" w:eastAsia="Garamond" w:hAnsi="Garamond" w:cs="Garamond"/>
                <w:sz w:val="24"/>
                <w:szCs w:val="24"/>
                <w:lang w:eastAsia="fr-FR"/>
              </w:rPr>
              <w:t>Au terme de la consultance, les livrables attendus sont :</w:t>
            </w:r>
          </w:p>
          <w:p w:rsidR="00EC23EB" w:rsidRPr="00EC23EB" w:rsidRDefault="00EC23EB" w:rsidP="00EC23EB">
            <w:pPr>
              <w:numPr>
                <w:ilvl w:val="0"/>
                <w:numId w:val="34"/>
              </w:numPr>
              <w:tabs>
                <w:tab w:val="left" w:pos="-720"/>
              </w:tabs>
              <w:spacing w:before="40" w:after="54" w:line="276" w:lineRule="auto"/>
              <w:ind w:left="720"/>
              <w:jc w:val="both"/>
              <w:rPr>
                <w:sz w:val="24"/>
                <w:szCs w:val="24"/>
                <w:lang w:eastAsia="fr-FR"/>
              </w:rPr>
            </w:pPr>
            <w:r w:rsidRPr="00EC23EB">
              <w:rPr>
                <w:rFonts w:ascii="Garamond" w:eastAsia="Garamond" w:hAnsi="Garamond" w:cs="Garamond"/>
                <w:color w:val="000000"/>
                <w:sz w:val="24"/>
                <w:szCs w:val="24"/>
                <w:lang w:eastAsia="fr-FR"/>
              </w:rPr>
              <w:t>Un rapport d’activité comprenant i) les blogs rédigés et publiés, ii) les réseaux sociaux utilisés et iii) le</w:t>
            </w:r>
            <w:r w:rsidRPr="00EC23EB">
              <w:rPr>
                <w:rFonts w:ascii="Garamond" w:eastAsia="Garamond" w:hAnsi="Garamond" w:cs="Garamond"/>
                <w:sz w:val="24"/>
                <w:szCs w:val="24"/>
                <w:lang w:eastAsia="fr-FR"/>
              </w:rPr>
              <w:t xml:space="preserve"> sponsoring des blogs avec les personnes touchées sur les réseaux sociaux</w:t>
            </w:r>
          </w:p>
          <w:p w:rsidR="00EC23EB" w:rsidRPr="00EC23EB" w:rsidRDefault="00EC23EB" w:rsidP="00EC23EB">
            <w:pPr>
              <w:numPr>
                <w:ilvl w:val="0"/>
                <w:numId w:val="34"/>
              </w:numPr>
              <w:tabs>
                <w:tab w:val="left" w:pos="-720"/>
              </w:tabs>
              <w:spacing w:before="40" w:after="54" w:line="276" w:lineRule="auto"/>
              <w:ind w:left="720"/>
              <w:jc w:val="both"/>
              <w:rPr>
                <w:sz w:val="24"/>
                <w:szCs w:val="24"/>
                <w:lang w:eastAsia="fr-FR"/>
              </w:rPr>
            </w:pPr>
            <w:r w:rsidRPr="00EC23EB">
              <w:rPr>
                <w:rFonts w:ascii="Garamond" w:eastAsia="Garamond" w:hAnsi="Garamond" w:cs="Garamond"/>
                <w:color w:val="000000"/>
                <w:sz w:val="24"/>
                <w:szCs w:val="24"/>
                <w:lang w:eastAsia="fr-FR"/>
              </w:rPr>
              <w:t>Les CV et références des 6 blogueurs</w:t>
            </w:r>
          </w:p>
          <w:p w:rsidR="00EC23EB" w:rsidRPr="00EC23EB" w:rsidRDefault="00EC23EB" w:rsidP="00EC23EB">
            <w:pPr>
              <w:tabs>
                <w:tab w:val="left" w:pos="-720"/>
              </w:tabs>
              <w:spacing w:before="40" w:after="54" w:line="276" w:lineRule="auto"/>
              <w:ind w:left="360"/>
              <w:jc w:val="both"/>
              <w:rPr>
                <w:sz w:val="24"/>
                <w:szCs w:val="24"/>
                <w:lang w:eastAsia="fr-FR"/>
              </w:rPr>
            </w:pPr>
          </w:p>
        </w:tc>
      </w:tr>
      <w:tr w:rsidR="00EC23EB" w:rsidRPr="00EC23EB" w:rsidTr="00EC23EB">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EC23EB" w:rsidRPr="00EC23EB" w:rsidRDefault="00EC23EB" w:rsidP="00EC23EB">
            <w:pPr>
              <w:tabs>
                <w:tab w:val="left" w:pos="-720"/>
              </w:tabs>
              <w:spacing w:before="40" w:after="54"/>
              <w:rPr>
                <w:rFonts w:ascii="Garamond" w:eastAsia="Garamond" w:hAnsi="Garamond" w:cs="Garamond"/>
                <w:sz w:val="24"/>
                <w:szCs w:val="24"/>
                <w:lang w:val="en-US" w:eastAsia="fr-FR"/>
              </w:rPr>
            </w:pPr>
            <w:r w:rsidRPr="00EC23EB">
              <w:rPr>
                <w:rFonts w:ascii="Garamond" w:eastAsia="Garamond" w:hAnsi="Garamond" w:cs="Garamond"/>
                <w:sz w:val="24"/>
                <w:szCs w:val="24"/>
                <w:lang w:val="en-US" w:eastAsia="fr-FR"/>
              </w:rPr>
              <w:t>Monitoring and progress control, including reporting requirements, periodicity format and deadline:</w:t>
            </w:r>
          </w:p>
        </w:tc>
        <w:tc>
          <w:tcPr>
            <w:tcW w:w="6901"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EC23EB" w:rsidRPr="00EC23EB" w:rsidRDefault="00EC23EB" w:rsidP="00EC23EB">
            <w:pPr>
              <w:numPr>
                <w:ilvl w:val="0"/>
                <w:numId w:val="36"/>
              </w:numPr>
              <w:tabs>
                <w:tab w:val="left" w:pos="-720"/>
              </w:tabs>
              <w:spacing w:before="40" w:after="54" w:line="276" w:lineRule="auto"/>
              <w:jc w:val="both"/>
              <w:rPr>
                <w:sz w:val="24"/>
                <w:szCs w:val="24"/>
                <w:lang w:eastAsia="fr-FR"/>
              </w:rPr>
            </w:pPr>
            <w:r w:rsidRPr="00EC23EB">
              <w:rPr>
                <w:rFonts w:ascii="Garamond" w:eastAsia="Garamond" w:hAnsi="Garamond" w:cs="Garamond"/>
                <w:sz w:val="24"/>
                <w:szCs w:val="24"/>
                <w:lang w:eastAsia="fr-FR"/>
              </w:rPr>
              <w:t xml:space="preserve">Le rapport provisoire d’activité </w:t>
            </w:r>
          </w:p>
          <w:p w:rsidR="00EC23EB" w:rsidRPr="00EC23EB" w:rsidRDefault="00EC23EB" w:rsidP="00EC23EB">
            <w:pPr>
              <w:numPr>
                <w:ilvl w:val="0"/>
                <w:numId w:val="36"/>
              </w:numPr>
              <w:tabs>
                <w:tab w:val="left" w:pos="-720"/>
              </w:tabs>
              <w:spacing w:before="40" w:after="54" w:line="276" w:lineRule="auto"/>
              <w:jc w:val="both"/>
              <w:rPr>
                <w:sz w:val="24"/>
                <w:szCs w:val="24"/>
                <w:lang w:eastAsia="fr-FR"/>
              </w:rPr>
            </w:pPr>
            <w:r w:rsidRPr="00EC23EB">
              <w:rPr>
                <w:rFonts w:ascii="Garamond" w:eastAsia="Garamond" w:hAnsi="Garamond" w:cs="Garamond"/>
                <w:color w:val="000000"/>
                <w:sz w:val="24"/>
                <w:szCs w:val="24"/>
                <w:lang w:eastAsia="fr-FR"/>
              </w:rPr>
              <w:t>Les CV et références des 6 blogueur</w:t>
            </w:r>
          </w:p>
        </w:tc>
      </w:tr>
      <w:tr w:rsidR="00EC23EB" w:rsidRPr="00EC23EB" w:rsidTr="00EC23EB">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EC23EB" w:rsidRPr="00EC23EB" w:rsidRDefault="00EC23EB" w:rsidP="00EC23EB">
            <w:pPr>
              <w:tabs>
                <w:tab w:val="left" w:pos="-720"/>
              </w:tabs>
              <w:spacing w:before="40" w:after="54"/>
              <w:rPr>
                <w:rFonts w:ascii="Garamond" w:eastAsia="Garamond" w:hAnsi="Garamond" w:cs="Garamond"/>
                <w:sz w:val="24"/>
                <w:szCs w:val="24"/>
                <w:lang w:eastAsia="fr-FR"/>
              </w:rPr>
            </w:pPr>
            <w:proofErr w:type="spellStart"/>
            <w:r w:rsidRPr="00EC23EB">
              <w:rPr>
                <w:rFonts w:ascii="Garamond" w:eastAsia="Garamond" w:hAnsi="Garamond" w:cs="Garamond"/>
                <w:sz w:val="24"/>
                <w:szCs w:val="24"/>
                <w:lang w:eastAsia="fr-FR"/>
              </w:rPr>
              <w:t>Supervisory</w:t>
            </w:r>
            <w:proofErr w:type="spellEnd"/>
            <w:r w:rsidRPr="00EC23EB">
              <w:rPr>
                <w:rFonts w:ascii="Garamond" w:eastAsia="Garamond" w:hAnsi="Garamond" w:cs="Garamond"/>
                <w:sz w:val="24"/>
                <w:szCs w:val="24"/>
                <w:lang w:eastAsia="fr-FR"/>
              </w:rPr>
              <w:t xml:space="preserve"> arrangements : </w:t>
            </w:r>
          </w:p>
          <w:p w:rsidR="00EC23EB" w:rsidRPr="00EC23EB" w:rsidRDefault="00EC23EB" w:rsidP="00EC23EB">
            <w:pPr>
              <w:tabs>
                <w:tab w:val="left" w:pos="-720"/>
              </w:tabs>
              <w:spacing w:before="40" w:after="54"/>
              <w:rPr>
                <w:rFonts w:ascii="Garamond" w:eastAsia="Garamond" w:hAnsi="Garamond" w:cs="Garamond"/>
                <w:sz w:val="24"/>
                <w:szCs w:val="24"/>
                <w:lang w:eastAsia="fr-FR"/>
              </w:rPr>
            </w:pPr>
          </w:p>
        </w:tc>
        <w:tc>
          <w:tcPr>
            <w:tcW w:w="6901"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EC23EB" w:rsidRPr="00EC23EB" w:rsidRDefault="00EC23EB" w:rsidP="00EC23EB">
            <w:pPr>
              <w:tabs>
                <w:tab w:val="left" w:pos="-720"/>
              </w:tabs>
              <w:spacing w:before="40" w:after="54"/>
              <w:rPr>
                <w:rFonts w:ascii="Garamond" w:eastAsia="Garamond" w:hAnsi="Garamond" w:cs="Garamond"/>
                <w:sz w:val="24"/>
                <w:szCs w:val="24"/>
                <w:lang w:eastAsia="fr-FR"/>
              </w:rPr>
            </w:pPr>
            <w:r w:rsidRPr="00EC23EB">
              <w:rPr>
                <w:rFonts w:ascii="Garamond" w:eastAsia="Garamond" w:hAnsi="Garamond" w:cs="Garamond"/>
                <w:sz w:val="24"/>
                <w:szCs w:val="24"/>
                <w:lang w:eastAsia="fr-FR"/>
              </w:rPr>
              <w:t>Sous la supervision et direction du Spécialiste en Communication et Plaidoyer et de la Chargée de Programme Genre, Culture et Droits Humains du Bureau pays.</w:t>
            </w:r>
          </w:p>
        </w:tc>
      </w:tr>
      <w:tr w:rsidR="00EC23EB" w:rsidRPr="00EC23EB" w:rsidTr="00EC23EB">
        <w:tc>
          <w:tcPr>
            <w:tcW w:w="9631" w:type="dxa"/>
            <w:gridSpan w:val="2"/>
            <w:tcBorders>
              <w:top w:val="single" w:sz="4" w:space="0" w:color="000000"/>
              <w:left w:val="single" w:sz="6" w:space="0" w:color="000000"/>
              <w:bottom w:val="single" w:sz="6" w:space="0" w:color="000000"/>
              <w:right w:val="single" w:sz="6" w:space="0" w:color="000000"/>
            </w:tcBorders>
            <w:shd w:val="clear" w:color="auto" w:fill="auto"/>
            <w:tcMar>
              <w:left w:w="148" w:type="dxa"/>
              <w:right w:w="148" w:type="dxa"/>
            </w:tcMar>
          </w:tcPr>
          <w:p w:rsidR="00EC23EB" w:rsidRPr="00EC23EB" w:rsidRDefault="00EC23EB" w:rsidP="00EC23EB">
            <w:pPr>
              <w:tabs>
                <w:tab w:val="left" w:pos="-720"/>
              </w:tabs>
              <w:rPr>
                <w:rFonts w:ascii="Garamond" w:eastAsia="Garamond" w:hAnsi="Garamond" w:cs="Garamond"/>
                <w:sz w:val="24"/>
                <w:szCs w:val="24"/>
                <w:lang w:eastAsia="fr-FR"/>
              </w:rPr>
            </w:pPr>
          </w:p>
          <w:p w:rsidR="00EC23EB" w:rsidRPr="00EC23EB" w:rsidRDefault="00EC23EB" w:rsidP="00EC23EB">
            <w:pPr>
              <w:tabs>
                <w:tab w:val="left" w:pos="-720"/>
              </w:tabs>
              <w:rPr>
                <w:rFonts w:ascii="Garamond" w:eastAsia="Garamond" w:hAnsi="Garamond" w:cs="Garamond"/>
                <w:sz w:val="24"/>
                <w:szCs w:val="24"/>
                <w:lang w:val="en-US" w:eastAsia="fr-FR"/>
              </w:rPr>
            </w:pPr>
            <w:r w:rsidRPr="00EC23EB">
              <w:rPr>
                <w:rFonts w:ascii="Garamond" w:eastAsia="Garamond" w:hAnsi="Garamond" w:cs="Garamond"/>
                <w:sz w:val="24"/>
                <w:szCs w:val="24"/>
                <w:lang w:val="en-US" w:eastAsia="fr-FR"/>
              </w:rPr>
              <w:t>Signature of Requesting Officer in Hiring Office:</w:t>
            </w:r>
          </w:p>
          <w:p w:rsidR="00EC23EB" w:rsidRPr="00EC23EB" w:rsidRDefault="00EC23EB" w:rsidP="00EC23EB">
            <w:pPr>
              <w:tabs>
                <w:tab w:val="left" w:pos="-720"/>
              </w:tabs>
              <w:rPr>
                <w:rFonts w:ascii="Garamond" w:eastAsia="Garamond" w:hAnsi="Garamond" w:cs="Garamond"/>
                <w:sz w:val="24"/>
                <w:szCs w:val="24"/>
                <w:lang w:val="en-US" w:eastAsia="fr-FR"/>
              </w:rPr>
            </w:pPr>
          </w:p>
          <w:p w:rsidR="00EC23EB" w:rsidRPr="00EC23EB" w:rsidRDefault="00EC23EB" w:rsidP="00EC23EB">
            <w:pPr>
              <w:tabs>
                <w:tab w:val="left" w:pos="-720"/>
              </w:tabs>
              <w:rPr>
                <w:rFonts w:ascii="Garamond" w:eastAsia="Garamond" w:hAnsi="Garamond" w:cs="Garamond"/>
                <w:sz w:val="24"/>
                <w:szCs w:val="24"/>
                <w:lang w:eastAsia="fr-FR"/>
              </w:rPr>
            </w:pPr>
            <w:r w:rsidRPr="00EC23EB">
              <w:rPr>
                <w:rFonts w:ascii="Garamond" w:eastAsia="Garamond" w:hAnsi="Garamond" w:cs="Garamond"/>
                <w:sz w:val="24"/>
                <w:szCs w:val="24"/>
                <w:lang w:eastAsia="fr-FR"/>
              </w:rPr>
              <w:t>Date : 21/03/2022</w:t>
            </w:r>
          </w:p>
        </w:tc>
      </w:tr>
    </w:tbl>
    <w:p w:rsidR="00EC23EB" w:rsidRPr="00EC23EB" w:rsidRDefault="00EC23EB" w:rsidP="00EC23EB">
      <w:pPr>
        <w:rPr>
          <w:sz w:val="24"/>
          <w:szCs w:val="24"/>
          <w:lang w:eastAsia="fr-FR"/>
        </w:rPr>
      </w:pPr>
    </w:p>
    <w:p w:rsidR="000C6DED" w:rsidRDefault="000C6DED" w:rsidP="00EC23EB">
      <w:pPr>
        <w:shd w:val="clear" w:color="auto" w:fill="FFFFFF"/>
        <w:rPr>
          <w:b/>
          <w:sz w:val="24"/>
          <w:szCs w:val="24"/>
          <w:lang w:eastAsia="fr-FR"/>
        </w:rPr>
      </w:pPr>
    </w:p>
    <w:p w:rsidR="000C6DED" w:rsidRDefault="000C6DED">
      <w:pPr>
        <w:jc w:val="both"/>
        <w:rPr>
          <w:b/>
          <w:sz w:val="24"/>
          <w:szCs w:val="24"/>
          <w:lang w:eastAsia="fr-FR"/>
        </w:rPr>
      </w:pPr>
    </w:p>
    <w:p w:rsidR="00245983" w:rsidRPr="000B33C3" w:rsidRDefault="00872FCA">
      <w:pPr>
        <w:jc w:val="both"/>
        <w:rPr>
          <w:rFonts w:ascii="Book Antiqua" w:hAnsi="Book Antiqua"/>
          <w:sz w:val="24"/>
          <w:szCs w:val="24"/>
        </w:rPr>
      </w:pPr>
      <w:r w:rsidRPr="001355FA">
        <w:rPr>
          <w:rFonts w:ascii="Book Antiqua" w:hAnsi="Book Antiqua"/>
          <w:sz w:val="24"/>
          <w:szCs w:val="24"/>
        </w:rPr>
        <w:t xml:space="preserve">Cette </w:t>
      </w:r>
      <w:r w:rsidR="00065154" w:rsidRPr="001355FA">
        <w:rPr>
          <w:rFonts w:ascii="Book Antiqua" w:hAnsi="Book Antiqua"/>
          <w:sz w:val="24"/>
          <w:szCs w:val="24"/>
        </w:rPr>
        <w:t>D</w:t>
      </w:r>
      <w:r w:rsidRPr="001355FA">
        <w:rPr>
          <w:rFonts w:ascii="Book Antiqua" w:hAnsi="Book Antiqua"/>
          <w:sz w:val="24"/>
          <w:szCs w:val="24"/>
        </w:rPr>
        <w:t xml:space="preserve">emande de </w:t>
      </w:r>
      <w:r w:rsidR="00DB7A82" w:rsidRPr="001355FA">
        <w:rPr>
          <w:rFonts w:ascii="Book Antiqua" w:hAnsi="Book Antiqua"/>
          <w:sz w:val="24"/>
          <w:szCs w:val="24"/>
        </w:rPr>
        <w:t xml:space="preserve">Cotation </w:t>
      </w:r>
      <w:r w:rsidRPr="001355FA">
        <w:rPr>
          <w:rFonts w:ascii="Book Antiqua" w:hAnsi="Book Antiqua"/>
          <w:sz w:val="24"/>
          <w:szCs w:val="24"/>
        </w:rPr>
        <w:t xml:space="preserve">est ouverte à toutes les sociétés légalement </w:t>
      </w:r>
      <w:r w:rsidRPr="000B33C3">
        <w:rPr>
          <w:rFonts w:ascii="Book Antiqua" w:hAnsi="Book Antiqua"/>
          <w:sz w:val="24"/>
          <w:szCs w:val="24"/>
        </w:rPr>
        <w:t>constituées en mesure de fournir les produits</w:t>
      </w:r>
      <w:r w:rsidR="00D03943" w:rsidRPr="000B33C3">
        <w:rPr>
          <w:rFonts w:ascii="Book Antiqua" w:hAnsi="Book Antiqua"/>
          <w:sz w:val="24"/>
          <w:szCs w:val="24"/>
        </w:rPr>
        <w:t xml:space="preserve"> </w:t>
      </w:r>
      <w:r w:rsidRPr="000B33C3">
        <w:rPr>
          <w:rFonts w:ascii="Book Antiqua" w:hAnsi="Book Antiqua"/>
          <w:sz w:val="24"/>
          <w:szCs w:val="24"/>
        </w:rPr>
        <w:t>et qui disposent de la capacité juridique pour exercer dans le pays ou par l’intermédiaire d’un représentant agréé.</w:t>
      </w:r>
    </w:p>
    <w:p w:rsidR="0091259A" w:rsidRPr="000B33C3" w:rsidRDefault="0091259A">
      <w:pPr>
        <w:jc w:val="both"/>
        <w:rPr>
          <w:rFonts w:ascii="Book Antiqua" w:hAnsi="Book Antiqua"/>
          <w:sz w:val="24"/>
          <w:szCs w:val="24"/>
        </w:rPr>
      </w:pPr>
    </w:p>
    <w:p w:rsidR="00245983" w:rsidRPr="000B33C3" w:rsidRDefault="00872FCA">
      <w:pPr>
        <w:pStyle w:val="Paragraphedeliste"/>
        <w:numPr>
          <w:ilvl w:val="0"/>
          <w:numId w:val="3"/>
        </w:numPr>
        <w:jc w:val="both"/>
        <w:rPr>
          <w:rFonts w:ascii="Book Antiqua" w:hAnsi="Book Antiqua"/>
          <w:sz w:val="24"/>
          <w:szCs w:val="24"/>
        </w:rPr>
      </w:pPr>
      <w:r w:rsidRPr="000B33C3">
        <w:rPr>
          <w:rFonts w:ascii="Book Antiqua" w:hAnsi="Book Antiqua"/>
          <w:b/>
          <w:sz w:val="24"/>
          <w:szCs w:val="24"/>
        </w:rPr>
        <w:t>À propos de l’UNFPA</w:t>
      </w:r>
    </w:p>
    <w:p w:rsidR="00245983" w:rsidRPr="000B33C3" w:rsidRDefault="00245983">
      <w:pPr>
        <w:pStyle w:val="letter"/>
        <w:jc w:val="both"/>
        <w:rPr>
          <w:rFonts w:ascii="Book Antiqua" w:hAnsi="Book Antiqua"/>
          <w:szCs w:val="24"/>
        </w:rPr>
      </w:pPr>
    </w:p>
    <w:p w:rsidR="00245983" w:rsidRPr="000B33C3" w:rsidRDefault="00872FCA">
      <w:pPr>
        <w:pStyle w:val="letter"/>
        <w:jc w:val="both"/>
        <w:rPr>
          <w:rFonts w:ascii="Book Antiqua" w:hAnsi="Book Antiqua"/>
          <w:szCs w:val="24"/>
        </w:rPr>
      </w:pPr>
      <w:r w:rsidRPr="000B33C3">
        <w:rPr>
          <w:rFonts w:ascii="Book Antiqua" w:hAnsi="Book Antiqua"/>
          <w:szCs w:val="24"/>
        </w:rPr>
        <w:t xml:space="preserve">L’UNFPA, le Fonds des Nations Unies pour la </w:t>
      </w:r>
      <w:r w:rsidR="00C035CF" w:rsidRPr="000B33C3">
        <w:rPr>
          <w:rFonts w:ascii="Book Antiqua" w:hAnsi="Book Antiqua"/>
          <w:szCs w:val="24"/>
        </w:rPr>
        <w:t>Po</w:t>
      </w:r>
      <w:r w:rsidRPr="000B33C3">
        <w:rPr>
          <w:rFonts w:ascii="Book Antiqua" w:hAnsi="Book Antiqua"/>
          <w:szCs w:val="24"/>
        </w:rPr>
        <w:t xml:space="preserve">pulation, est une </w:t>
      </w:r>
      <w:r w:rsidR="00DC6D85" w:rsidRPr="000B33C3">
        <w:rPr>
          <w:rFonts w:ascii="Book Antiqua" w:hAnsi="Book Antiqua"/>
          <w:szCs w:val="24"/>
        </w:rPr>
        <w:t xml:space="preserve">Agence </w:t>
      </w:r>
      <w:r w:rsidRPr="000B33C3">
        <w:rPr>
          <w:rFonts w:ascii="Book Antiqua" w:hAnsi="Book Antiqua"/>
          <w:szCs w:val="24"/>
        </w:rPr>
        <w:t xml:space="preserve">internationale de développement </w:t>
      </w:r>
      <w:r w:rsidRPr="000B33C3">
        <w:rPr>
          <w:rFonts w:ascii="Book Antiqua" w:hAnsi="Book Antiqua"/>
          <w:szCs w:val="24"/>
          <w:shd w:val="clear" w:color="auto" w:fill="FFFFFF"/>
        </w:rPr>
        <w:t>dont le but est de réaliser un monde où chaque grossesse est désirée, chaque accouchement est sans danger, et le potentiel de chaque jeune est accompli.</w:t>
      </w:r>
      <w:r w:rsidRPr="000B33C3">
        <w:rPr>
          <w:rFonts w:ascii="Book Antiqua" w:hAnsi="Book Antiqua"/>
          <w:szCs w:val="24"/>
        </w:rPr>
        <w:t xml:space="preserve">   </w:t>
      </w:r>
    </w:p>
    <w:p w:rsidR="00245983" w:rsidRPr="000B33C3" w:rsidRDefault="00245983">
      <w:pPr>
        <w:pStyle w:val="letter"/>
        <w:jc w:val="both"/>
        <w:rPr>
          <w:rFonts w:ascii="Book Antiqua" w:hAnsi="Book Antiqua"/>
          <w:szCs w:val="24"/>
        </w:rPr>
      </w:pPr>
    </w:p>
    <w:p w:rsidR="00245983" w:rsidRPr="000B33C3" w:rsidRDefault="00872FCA">
      <w:pPr>
        <w:pStyle w:val="letter"/>
        <w:jc w:val="both"/>
        <w:rPr>
          <w:rFonts w:ascii="Book Antiqua" w:hAnsi="Book Antiqua"/>
          <w:szCs w:val="24"/>
        </w:rPr>
      </w:pPr>
      <w:r w:rsidRPr="000B33C3">
        <w:rPr>
          <w:rFonts w:ascii="Book Antiqua" w:hAnsi="Book Antiqua"/>
          <w:szCs w:val="24"/>
        </w:rPr>
        <w:t xml:space="preserve">L’UNFPA est la principale </w:t>
      </w:r>
      <w:r w:rsidR="00DC6D85" w:rsidRPr="000B33C3">
        <w:rPr>
          <w:rFonts w:ascii="Book Antiqua" w:hAnsi="Book Antiqua"/>
          <w:szCs w:val="24"/>
        </w:rPr>
        <w:t xml:space="preserve">Agence </w:t>
      </w:r>
      <w:r w:rsidRPr="000B33C3">
        <w:rPr>
          <w:rFonts w:ascii="Book Antiqua" w:hAnsi="Book Antiqua"/>
          <w:szCs w:val="24"/>
        </w:rPr>
        <w:t xml:space="preserve">des Nations Unies qui </w:t>
      </w:r>
      <w:r w:rsidRPr="000B33C3">
        <w:rPr>
          <w:rFonts w:ascii="Book Antiqua" w:hAnsi="Book Antiqua"/>
          <w:szCs w:val="24"/>
          <w:shd w:val="clear" w:color="auto" w:fill="FFFFFF"/>
        </w:rPr>
        <w:t>permet aux femmes et aux jeunes d’avoir une vie sexuelle et reproductive saine.</w:t>
      </w:r>
      <w:r w:rsidRPr="000B33C3">
        <w:rPr>
          <w:rFonts w:ascii="Book Antiqua" w:hAnsi="Book Antiqua"/>
          <w:szCs w:val="24"/>
        </w:rPr>
        <w:t xml:space="preserve"> Pour en savoir plus au sujet de l’UNFPA, veuillez visiter : </w:t>
      </w:r>
      <w:hyperlink r:id="rId10">
        <w:r w:rsidRPr="000B33C3">
          <w:rPr>
            <w:rStyle w:val="InternetLink"/>
            <w:rFonts w:ascii="Book Antiqua" w:hAnsi="Book Antiqua"/>
            <w:color w:val="0070C0"/>
            <w:szCs w:val="24"/>
          </w:rPr>
          <w:t>À propos de l’UNFPA.</w:t>
        </w:r>
      </w:hyperlink>
    </w:p>
    <w:p w:rsidR="00245983" w:rsidRPr="000B33C3" w:rsidRDefault="00245983">
      <w:pPr>
        <w:pStyle w:val="letter"/>
        <w:jc w:val="both"/>
        <w:rPr>
          <w:rFonts w:ascii="Book Antiqua" w:hAnsi="Book Antiqua"/>
          <w:b/>
          <w:szCs w:val="24"/>
          <w:u w:val="single"/>
        </w:rPr>
      </w:pPr>
    </w:p>
    <w:p w:rsidR="00245983" w:rsidRDefault="00872FCA">
      <w:pPr>
        <w:pStyle w:val="letter"/>
        <w:jc w:val="both"/>
        <w:rPr>
          <w:rFonts w:ascii="Book Antiqua" w:hAnsi="Book Antiqua"/>
          <w:szCs w:val="24"/>
        </w:rPr>
      </w:pPr>
      <w:r w:rsidRPr="000B33C3">
        <w:rPr>
          <w:rFonts w:ascii="Book Antiqua" w:hAnsi="Book Antiqua"/>
          <w:b/>
          <w:szCs w:val="24"/>
        </w:rPr>
        <w:t>Objectif :</w:t>
      </w:r>
      <w:r w:rsidR="00544E2E" w:rsidRPr="000B33C3">
        <w:rPr>
          <w:rFonts w:ascii="Book Antiqua" w:hAnsi="Book Antiqua"/>
          <w:b/>
          <w:szCs w:val="24"/>
        </w:rPr>
        <w:t xml:space="preserve"> </w:t>
      </w:r>
      <w:r w:rsidRPr="000B33C3">
        <w:rPr>
          <w:rFonts w:ascii="Book Antiqua" w:hAnsi="Book Antiqua"/>
          <w:szCs w:val="24"/>
        </w:rPr>
        <w:t xml:space="preserve">L’objectif de cette </w:t>
      </w:r>
      <w:r w:rsidR="00DC6D85" w:rsidRPr="000B33C3">
        <w:rPr>
          <w:rFonts w:ascii="Book Antiqua" w:hAnsi="Book Antiqua"/>
          <w:szCs w:val="24"/>
        </w:rPr>
        <w:t>Demande de Cotation est d`identifier</w:t>
      </w:r>
      <w:r w:rsidRPr="000B33C3">
        <w:rPr>
          <w:rFonts w:ascii="Book Antiqua" w:hAnsi="Book Antiqua"/>
          <w:szCs w:val="24"/>
        </w:rPr>
        <w:t xml:space="preserve"> un fournisseur en mesure de fournir à l’UNFPA tous les produits mentionnés ci-dessus. Le vendeur sélectionné sera </w:t>
      </w:r>
      <w:r w:rsidRPr="000B33C3">
        <w:rPr>
          <w:rFonts w:ascii="Book Antiqua" w:hAnsi="Book Antiqua"/>
          <w:szCs w:val="24"/>
        </w:rPr>
        <w:lastRenderedPageBreak/>
        <w:t xml:space="preserve">tenu de fournir ces produits sur la base de bons de commande </w:t>
      </w:r>
      <w:r w:rsidR="00544E2E" w:rsidRPr="000B33C3">
        <w:rPr>
          <w:rFonts w:ascii="Book Antiqua" w:hAnsi="Book Antiqua"/>
          <w:szCs w:val="24"/>
        </w:rPr>
        <w:t>spécifiques envoyés au vendeur</w:t>
      </w:r>
    </w:p>
    <w:p w:rsidR="00A02BB2" w:rsidRPr="000B33C3" w:rsidRDefault="00A02BB2">
      <w:pPr>
        <w:pStyle w:val="letter"/>
        <w:jc w:val="both"/>
        <w:rPr>
          <w:rFonts w:ascii="Book Antiqua" w:hAnsi="Book Antiqua"/>
          <w:szCs w:val="24"/>
        </w:rPr>
      </w:pPr>
    </w:p>
    <w:p w:rsidR="00245983" w:rsidRPr="000B33C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 xml:space="preserve">Questions </w:t>
      </w:r>
    </w:p>
    <w:p w:rsidR="00BC02FE" w:rsidRPr="000B33C3" w:rsidRDefault="00872FCA">
      <w:pPr>
        <w:pStyle w:val="letter"/>
        <w:jc w:val="both"/>
        <w:rPr>
          <w:rFonts w:ascii="Book Antiqua" w:hAnsi="Book Antiqua"/>
          <w:szCs w:val="24"/>
        </w:rPr>
      </w:pPr>
      <w:r w:rsidRPr="000B33C3">
        <w:rPr>
          <w:rFonts w:ascii="Book Antiqua" w:hAnsi="Book Antiqua"/>
          <w:szCs w:val="24"/>
        </w:rPr>
        <w:t>Les demandes de clarification doivent être communiquées p</w:t>
      </w:r>
      <w:r w:rsidR="00BC02FE" w:rsidRPr="000B33C3">
        <w:rPr>
          <w:rFonts w:ascii="Book Antiqua" w:hAnsi="Book Antiqua"/>
          <w:szCs w:val="24"/>
        </w:rPr>
        <w:t>ar écrit au contact ci-dessous </w:t>
      </w:r>
    </w:p>
    <w:p w:rsidR="00245983" w:rsidRPr="000B33C3" w:rsidRDefault="00245983">
      <w:pPr>
        <w:pStyle w:val="letter"/>
        <w:jc w:val="both"/>
        <w:rPr>
          <w:rFonts w:ascii="Book Antiqua" w:hAnsi="Book Antiqua"/>
          <w:szCs w:val="24"/>
          <w:u w:val="single"/>
        </w:rPr>
      </w:pPr>
    </w:p>
    <w:tbl>
      <w:tblPr>
        <w:tblW w:w="10051"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879"/>
        <w:gridCol w:w="6172"/>
      </w:tblGrid>
      <w:tr w:rsidR="00245983" w:rsidRPr="000B33C3" w:rsidTr="00751014">
        <w:trPr>
          <w:trHeight w:val="294"/>
          <w:jc w:val="center"/>
        </w:trPr>
        <w:tc>
          <w:tcPr>
            <w:tcW w:w="3879" w:type="dxa"/>
            <w:tcBorders>
              <w:top w:val="single" w:sz="4" w:space="0" w:color="D9D9D9"/>
              <w:left w:val="single" w:sz="4" w:space="0" w:color="D9D9D9"/>
              <w:bottom w:val="single" w:sz="6" w:space="0" w:color="D9D9D9"/>
              <w:right w:val="single" w:sz="6" w:space="0" w:color="D9D9D9"/>
            </w:tcBorders>
            <w:shd w:val="clear" w:color="auto" w:fill="auto"/>
            <w:tcMar>
              <w:left w:w="108" w:type="dxa"/>
            </w:tcMar>
            <w:vAlign w:val="center"/>
          </w:tcPr>
          <w:p w:rsidR="00245983" w:rsidRPr="000B33C3" w:rsidRDefault="00872FCA">
            <w:pPr>
              <w:pStyle w:val="letter"/>
              <w:jc w:val="both"/>
              <w:rPr>
                <w:rFonts w:ascii="Book Antiqua" w:hAnsi="Book Antiqua"/>
                <w:szCs w:val="24"/>
              </w:rPr>
            </w:pPr>
            <w:r w:rsidRPr="000B33C3">
              <w:rPr>
                <w:rFonts w:ascii="Book Antiqua" w:eastAsia="Calibri" w:hAnsi="Book Antiqua"/>
                <w:szCs w:val="24"/>
              </w:rPr>
              <w:t>Nom du contact de l’UNFPA :</w:t>
            </w:r>
          </w:p>
        </w:tc>
        <w:tc>
          <w:tcPr>
            <w:tcW w:w="6172" w:type="dxa"/>
            <w:tcBorders>
              <w:top w:val="single" w:sz="4" w:space="0" w:color="D9D9D9"/>
              <w:left w:val="single" w:sz="6" w:space="0" w:color="D9D9D9"/>
              <w:bottom w:val="single" w:sz="6" w:space="0" w:color="D9D9D9"/>
              <w:right w:val="single" w:sz="4" w:space="0" w:color="D9D9D9"/>
            </w:tcBorders>
            <w:shd w:val="clear" w:color="auto" w:fill="auto"/>
            <w:tcMar>
              <w:left w:w="105" w:type="dxa"/>
            </w:tcMar>
            <w:vAlign w:val="center"/>
          </w:tcPr>
          <w:p w:rsidR="00245983" w:rsidRPr="000B33C3" w:rsidRDefault="00DB7A82" w:rsidP="0093556B">
            <w:pPr>
              <w:pStyle w:val="letter"/>
              <w:jc w:val="both"/>
              <w:rPr>
                <w:rFonts w:ascii="Book Antiqua" w:eastAsia="Calibri" w:hAnsi="Book Antiqua"/>
                <w:i/>
                <w:szCs w:val="24"/>
              </w:rPr>
            </w:pPr>
            <w:r w:rsidRPr="000B33C3">
              <w:rPr>
                <w:rFonts w:ascii="Book Antiqua" w:eastAsia="Calibri" w:hAnsi="Book Antiqua"/>
                <w:i/>
                <w:szCs w:val="24"/>
              </w:rPr>
              <w:t>FOBA Iris</w:t>
            </w:r>
            <w:r w:rsidR="00C649B3" w:rsidRPr="000B33C3">
              <w:rPr>
                <w:rFonts w:ascii="Book Antiqua" w:eastAsia="Calibri" w:hAnsi="Book Antiqua"/>
                <w:i/>
                <w:szCs w:val="24"/>
              </w:rPr>
              <w:t>/</w:t>
            </w:r>
            <w:r w:rsidRPr="000B33C3">
              <w:rPr>
                <w:rFonts w:ascii="Book Antiqua" w:eastAsia="Calibri" w:hAnsi="Book Antiqua"/>
                <w:i/>
                <w:szCs w:val="24"/>
              </w:rPr>
              <w:t xml:space="preserve"> </w:t>
            </w:r>
            <w:r w:rsidR="0093556B" w:rsidRPr="000B33C3">
              <w:rPr>
                <w:rFonts w:ascii="Book Antiqua" w:eastAsia="Calibri" w:hAnsi="Book Antiqua"/>
                <w:i/>
                <w:szCs w:val="24"/>
              </w:rPr>
              <w:t xml:space="preserve">TIENDREBEOGO PRIVAT </w:t>
            </w:r>
          </w:p>
        </w:tc>
      </w:tr>
      <w:tr w:rsidR="00245983" w:rsidRPr="000B33C3" w:rsidTr="00751014">
        <w:trPr>
          <w:trHeight w:val="284"/>
          <w:jc w:val="center"/>
        </w:trPr>
        <w:tc>
          <w:tcPr>
            <w:tcW w:w="3879" w:type="dxa"/>
            <w:tcBorders>
              <w:top w:val="single" w:sz="6" w:space="0" w:color="D9D9D9"/>
              <w:left w:val="single" w:sz="4" w:space="0" w:color="D9D9D9"/>
              <w:bottom w:val="single" w:sz="6" w:space="0" w:color="D9D9D9"/>
              <w:right w:val="single" w:sz="6" w:space="0" w:color="D9D9D9"/>
            </w:tcBorders>
            <w:shd w:val="clear" w:color="auto" w:fill="auto"/>
            <w:tcMar>
              <w:left w:w="108" w:type="dxa"/>
            </w:tcMar>
            <w:vAlign w:val="center"/>
          </w:tcPr>
          <w:p w:rsidR="00245983" w:rsidRPr="000B33C3" w:rsidRDefault="00872FCA">
            <w:pPr>
              <w:pStyle w:val="letter"/>
              <w:jc w:val="both"/>
              <w:rPr>
                <w:rFonts w:ascii="Book Antiqua" w:hAnsi="Book Antiqua"/>
                <w:szCs w:val="24"/>
              </w:rPr>
            </w:pPr>
            <w:r w:rsidRPr="000B33C3">
              <w:rPr>
                <w:rFonts w:ascii="Book Antiqua" w:eastAsia="Calibri" w:hAnsi="Book Antiqua"/>
                <w:szCs w:val="24"/>
              </w:rPr>
              <w:t>N</w:t>
            </w:r>
            <w:r w:rsidR="009100DE">
              <w:rPr>
                <w:rFonts w:ascii="Book Antiqua" w:eastAsia="Calibri" w:hAnsi="Book Antiqua"/>
                <w:szCs w:val="24"/>
              </w:rPr>
              <w:t>-</w:t>
            </w:r>
            <w:r w:rsidRPr="000B33C3">
              <w:rPr>
                <w:rFonts w:ascii="Book Antiqua" w:eastAsia="Calibri" w:hAnsi="Book Antiqua"/>
                <w:szCs w:val="24"/>
              </w:rPr>
              <w:t>o. de tél. :</w:t>
            </w:r>
          </w:p>
        </w:tc>
        <w:tc>
          <w:tcPr>
            <w:tcW w:w="6172" w:type="dxa"/>
            <w:tcBorders>
              <w:top w:val="single" w:sz="6" w:space="0" w:color="D9D9D9"/>
              <w:left w:val="single" w:sz="6" w:space="0" w:color="D9D9D9"/>
              <w:bottom w:val="single" w:sz="6" w:space="0" w:color="D9D9D9"/>
              <w:right w:val="single" w:sz="4" w:space="0" w:color="D9D9D9"/>
            </w:tcBorders>
            <w:shd w:val="clear" w:color="auto" w:fill="auto"/>
            <w:tcMar>
              <w:left w:w="105" w:type="dxa"/>
            </w:tcMar>
            <w:vAlign w:val="center"/>
          </w:tcPr>
          <w:p w:rsidR="00245983" w:rsidRPr="000B33C3" w:rsidRDefault="00065154" w:rsidP="0093556B">
            <w:pPr>
              <w:pStyle w:val="letter"/>
              <w:jc w:val="both"/>
              <w:rPr>
                <w:rFonts w:ascii="Book Antiqua" w:eastAsia="Calibri" w:hAnsi="Book Antiqua"/>
                <w:i/>
                <w:szCs w:val="24"/>
              </w:rPr>
            </w:pPr>
            <w:r w:rsidRPr="000B33C3">
              <w:rPr>
                <w:rFonts w:ascii="Book Antiqua" w:eastAsia="Calibri" w:hAnsi="Book Antiqua"/>
                <w:i/>
                <w:szCs w:val="24"/>
              </w:rPr>
              <w:t xml:space="preserve">+ 225 </w:t>
            </w:r>
            <w:r w:rsidR="0093556B" w:rsidRPr="000B33C3">
              <w:rPr>
                <w:rFonts w:ascii="Book Antiqua" w:eastAsia="Calibri" w:hAnsi="Book Antiqua"/>
                <w:i/>
                <w:szCs w:val="24"/>
              </w:rPr>
              <w:t>08 30 28 77</w:t>
            </w:r>
          </w:p>
        </w:tc>
      </w:tr>
      <w:tr w:rsidR="00245983" w:rsidRPr="000B33C3" w:rsidTr="00751014">
        <w:trPr>
          <w:trHeight w:val="284"/>
          <w:jc w:val="center"/>
        </w:trPr>
        <w:tc>
          <w:tcPr>
            <w:tcW w:w="3879" w:type="dxa"/>
            <w:tcBorders>
              <w:top w:val="single" w:sz="6" w:space="0" w:color="D9D9D9"/>
              <w:left w:val="single" w:sz="4" w:space="0" w:color="D9D9D9"/>
              <w:bottom w:val="single" w:sz="6" w:space="0" w:color="D9D9D9"/>
              <w:right w:val="single" w:sz="6" w:space="0" w:color="D9D9D9"/>
            </w:tcBorders>
            <w:shd w:val="clear" w:color="auto" w:fill="auto"/>
            <w:tcMar>
              <w:left w:w="108" w:type="dxa"/>
            </w:tcMar>
            <w:vAlign w:val="center"/>
          </w:tcPr>
          <w:p w:rsidR="00245983" w:rsidRPr="000B33C3" w:rsidRDefault="00872FCA">
            <w:pPr>
              <w:pStyle w:val="letter"/>
              <w:jc w:val="both"/>
              <w:rPr>
                <w:rFonts w:ascii="Book Antiqua" w:hAnsi="Book Antiqua"/>
                <w:szCs w:val="24"/>
              </w:rPr>
            </w:pPr>
            <w:r w:rsidRPr="000B33C3">
              <w:rPr>
                <w:rFonts w:ascii="Book Antiqua" w:eastAsia="Calibri" w:hAnsi="Book Antiqua"/>
                <w:szCs w:val="24"/>
              </w:rPr>
              <w:t>No. de fax :</w:t>
            </w:r>
          </w:p>
        </w:tc>
        <w:tc>
          <w:tcPr>
            <w:tcW w:w="6172" w:type="dxa"/>
            <w:tcBorders>
              <w:top w:val="single" w:sz="6" w:space="0" w:color="D9D9D9"/>
              <w:left w:val="single" w:sz="6" w:space="0" w:color="D9D9D9"/>
              <w:bottom w:val="single" w:sz="6" w:space="0" w:color="D9D9D9"/>
              <w:right w:val="single" w:sz="4" w:space="0" w:color="D9D9D9"/>
            </w:tcBorders>
            <w:shd w:val="clear" w:color="auto" w:fill="auto"/>
            <w:tcMar>
              <w:left w:w="105" w:type="dxa"/>
            </w:tcMar>
            <w:vAlign w:val="center"/>
          </w:tcPr>
          <w:p w:rsidR="00245983" w:rsidRPr="000B33C3" w:rsidRDefault="00D03943">
            <w:pPr>
              <w:pStyle w:val="letter"/>
              <w:jc w:val="both"/>
              <w:rPr>
                <w:rFonts w:ascii="Book Antiqua" w:eastAsia="Calibri" w:hAnsi="Book Antiqua"/>
                <w:i/>
                <w:szCs w:val="24"/>
              </w:rPr>
            </w:pPr>
            <w:r w:rsidRPr="000B33C3">
              <w:rPr>
                <w:rFonts w:ascii="Book Antiqua" w:eastAsia="Calibri" w:hAnsi="Book Antiqua"/>
                <w:i/>
                <w:szCs w:val="24"/>
              </w:rPr>
              <w:t>+225 20 25 52 22</w:t>
            </w:r>
          </w:p>
        </w:tc>
      </w:tr>
      <w:tr w:rsidR="00245983" w:rsidRPr="000B33C3" w:rsidTr="00751014">
        <w:trPr>
          <w:trHeight w:val="568"/>
          <w:jc w:val="center"/>
        </w:trPr>
        <w:tc>
          <w:tcPr>
            <w:tcW w:w="3879"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rsidR="00245983" w:rsidRPr="000B33C3" w:rsidRDefault="00872FCA">
            <w:pPr>
              <w:pStyle w:val="letter"/>
              <w:jc w:val="both"/>
              <w:rPr>
                <w:rFonts w:ascii="Book Antiqua" w:hAnsi="Book Antiqua"/>
                <w:szCs w:val="24"/>
              </w:rPr>
            </w:pPr>
            <w:r w:rsidRPr="000B33C3">
              <w:rPr>
                <w:rFonts w:ascii="Book Antiqua" w:eastAsia="Calibri" w:hAnsi="Book Antiqua"/>
                <w:szCs w:val="24"/>
              </w:rPr>
              <w:t>Adresse e-mail du contact :</w:t>
            </w:r>
          </w:p>
        </w:tc>
        <w:tc>
          <w:tcPr>
            <w:tcW w:w="6172"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rsidR="00245983" w:rsidRPr="000B33C3" w:rsidRDefault="00B00C4C" w:rsidP="00895A91">
            <w:pPr>
              <w:pStyle w:val="letter"/>
              <w:jc w:val="both"/>
              <w:rPr>
                <w:rFonts w:ascii="Book Antiqua" w:eastAsia="Calibri" w:hAnsi="Book Antiqua"/>
                <w:i/>
                <w:szCs w:val="24"/>
              </w:rPr>
            </w:pPr>
            <w:hyperlink r:id="rId11" w:history="1">
              <w:r w:rsidR="00DB7A82" w:rsidRPr="000B33C3">
                <w:rPr>
                  <w:rStyle w:val="Lienhypertexte"/>
                  <w:rFonts w:ascii="Book Antiqua" w:eastAsia="Calibri" w:hAnsi="Book Antiqua"/>
                  <w:i/>
                  <w:szCs w:val="24"/>
                </w:rPr>
                <w:t>foba@unfpa.org</w:t>
              </w:r>
            </w:hyperlink>
            <w:r w:rsidR="00DB7A82" w:rsidRPr="000B33C3">
              <w:rPr>
                <w:rFonts w:ascii="Book Antiqua" w:eastAsia="Calibri" w:hAnsi="Book Antiqua"/>
                <w:i/>
                <w:szCs w:val="24"/>
              </w:rPr>
              <w:t xml:space="preserve"> </w:t>
            </w:r>
            <w:hyperlink r:id="rId12" w:history="1">
              <w:r w:rsidR="0093556B" w:rsidRPr="000B33C3">
                <w:rPr>
                  <w:rStyle w:val="Lienhypertexte"/>
                  <w:rFonts w:ascii="Book Antiqua" w:eastAsia="Calibri" w:hAnsi="Book Antiqua"/>
                  <w:i/>
                  <w:szCs w:val="24"/>
                </w:rPr>
                <w:t>/tiendrebeogo@unfpa.org</w:t>
              </w:r>
            </w:hyperlink>
            <w:r w:rsidR="0093556B" w:rsidRPr="000B33C3">
              <w:rPr>
                <w:rFonts w:ascii="Book Antiqua" w:eastAsia="Calibri" w:hAnsi="Book Antiqua"/>
                <w:i/>
                <w:szCs w:val="24"/>
              </w:rPr>
              <w:t xml:space="preserve"> </w:t>
            </w:r>
          </w:p>
        </w:tc>
      </w:tr>
    </w:tbl>
    <w:p w:rsidR="00F73865" w:rsidRDefault="00F73865" w:rsidP="0064598D">
      <w:pPr>
        <w:tabs>
          <w:tab w:val="left" w:pos="6630"/>
          <w:tab w:val="left" w:pos="9120"/>
        </w:tabs>
        <w:jc w:val="both"/>
        <w:rPr>
          <w:rFonts w:ascii="Book Antiqua" w:hAnsi="Book Antiqua"/>
          <w:sz w:val="24"/>
          <w:szCs w:val="24"/>
          <w:u w:val="single"/>
        </w:rPr>
      </w:pPr>
    </w:p>
    <w:p w:rsidR="00245983" w:rsidRPr="000B33C3" w:rsidRDefault="00C035CF" w:rsidP="0064598D">
      <w:pPr>
        <w:tabs>
          <w:tab w:val="left" w:pos="6630"/>
          <w:tab w:val="left" w:pos="9120"/>
        </w:tabs>
        <w:jc w:val="both"/>
        <w:rPr>
          <w:rFonts w:ascii="Book Antiqua" w:hAnsi="Book Antiqua"/>
          <w:sz w:val="24"/>
          <w:szCs w:val="24"/>
        </w:rPr>
      </w:pPr>
      <w:r w:rsidRPr="000B33C3">
        <w:rPr>
          <w:rFonts w:ascii="Book Antiqua" w:eastAsia="Times" w:hAnsi="Book Antiqua"/>
          <w:sz w:val="24"/>
          <w:szCs w:val="24"/>
        </w:rPr>
        <w:t>La</w:t>
      </w:r>
      <w:r w:rsidR="00DC6D85" w:rsidRPr="000B33C3">
        <w:rPr>
          <w:rFonts w:ascii="Book Antiqua" w:eastAsia="Times" w:hAnsi="Book Antiqua"/>
          <w:sz w:val="24"/>
          <w:szCs w:val="24"/>
        </w:rPr>
        <w:t xml:space="preserve"> date limite</w:t>
      </w:r>
      <w:r w:rsidR="00872FCA" w:rsidRPr="000B33C3">
        <w:rPr>
          <w:rFonts w:ascii="Book Antiqua" w:eastAsia="Times" w:hAnsi="Book Antiqua"/>
          <w:sz w:val="24"/>
          <w:szCs w:val="24"/>
        </w:rPr>
        <w:t xml:space="preserve"> pour envoyer des questions est </w:t>
      </w:r>
      <w:r w:rsidR="00DB7A82" w:rsidRPr="000B33C3">
        <w:rPr>
          <w:rFonts w:ascii="Book Antiqua" w:eastAsia="Times" w:hAnsi="Book Antiqua"/>
          <w:sz w:val="24"/>
          <w:szCs w:val="24"/>
        </w:rPr>
        <w:t>fixée au</w:t>
      </w:r>
      <w:r w:rsidR="00D72C1B">
        <w:rPr>
          <w:rFonts w:ascii="Book Antiqua" w:eastAsia="Times" w:hAnsi="Book Antiqua"/>
          <w:sz w:val="24"/>
          <w:szCs w:val="24"/>
        </w:rPr>
        <w:t xml:space="preserve"> plus tard le</w:t>
      </w:r>
      <w:r w:rsidR="0033065D">
        <w:rPr>
          <w:rFonts w:ascii="Book Antiqua" w:eastAsia="Times" w:hAnsi="Book Antiqua"/>
          <w:b/>
          <w:sz w:val="24"/>
          <w:szCs w:val="24"/>
        </w:rPr>
        <w:t xml:space="preserve"> </w:t>
      </w:r>
      <w:r w:rsidR="000C5F7E">
        <w:rPr>
          <w:rFonts w:ascii="Book Antiqua" w:eastAsia="Times" w:hAnsi="Book Antiqua"/>
          <w:b/>
          <w:sz w:val="24"/>
          <w:szCs w:val="24"/>
        </w:rPr>
        <w:t>18</w:t>
      </w:r>
      <w:r w:rsidR="002F22C5">
        <w:rPr>
          <w:rFonts w:ascii="Book Antiqua" w:eastAsia="Times" w:hAnsi="Book Antiqua"/>
          <w:b/>
          <w:sz w:val="24"/>
          <w:szCs w:val="24"/>
        </w:rPr>
        <w:t xml:space="preserve"> Avril </w:t>
      </w:r>
      <w:r w:rsidR="005612FC">
        <w:rPr>
          <w:rFonts w:ascii="Book Antiqua" w:eastAsia="Times" w:hAnsi="Book Antiqua"/>
          <w:b/>
          <w:sz w:val="24"/>
          <w:szCs w:val="24"/>
        </w:rPr>
        <w:t>2022</w:t>
      </w:r>
      <w:r w:rsidR="008E012B" w:rsidRPr="000B33C3">
        <w:rPr>
          <w:rFonts w:ascii="Book Antiqua" w:eastAsia="Times" w:hAnsi="Book Antiqua"/>
          <w:b/>
          <w:sz w:val="24"/>
          <w:szCs w:val="24"/>
        </w:rPr>
        <w:t xml:space="preserve"> </w:t>
      </w:r>
      <w:r w:rsidR="00D03943" w:rsidRPr="000B33C3">
        <w:rPr>
          <w:rFonts w:ascii="Book Antiqua" w:eastAsia="Times" w:hAnsi="Book Antiqua"/>
          <w:b/>
          <w:sz w:val="24"/>
          <w:szCs w:val="24"/>
        </w:rPr>
        <w:t>à 1</w:t>
      </w:r>
      <w:r w:rsidR="00142BC5">
        <w:rPr>
          <w:rFonts w:ascii="Book Antiqua" w:eastAsia="Times" w:hAnsi="Book Antiqua"/>
          <w:b/>
          <w:sz w:val="24"/>
          <w:szCs w:val="24"/>
        </w:rPr>
        <w:t>4</w:t>
      </w:r>
      <w:r w:rsidR="00D03943" w:rsidRPr="000B33C3">
        <w:rPr>
          <w:rFonts w:ascii="Book Antiqua" w:eastAsia="Times" w:hAnsi="Book Antiqua"/>
          <w:b/>
          <w:sz w:val="24"/>
          <w:szCs w:val="24"/>
        </w:rPr>
        <w:t>h</w:t>
      </w:r>
      <w:r w:rsidR="00F73865">
        <w:rPr>
          <w:rFonts w:ascii="Book Antiqua" w:eastAsia="Times" w:hAnsi="Book Antiqua"/>
          <w:sz w:val="24"/>
          <w:szCs w:val="24"/>
        </w:rPr>
        <w:t xml:space="preserve">. </w:t>
      </w:r>
      <w:r w:rsidR="00872FCA" w:rsidRPr="000B33C3">
        <w:rPr>
          <w:rFonts w:ascii="Book Antiqua" w:eastAsia="Times" w:hAnsi="Book Antiqua"/>
          <w:sz w:val="24"/>
          <w:szCs w:val="24"/>
        </w:rPr>
        <w:t>Les réponses aux questions seront communiquées par écrit à toutes les parties le plus rapidement possible après ce délai.</w:t>
      </w:r>
    </w:p>
    <w:p w:rsidR="00245983" w:rsidRPr="000B33C3" w:rsidRDefault="00245983">
      <w:pPr>
        <w:pStyle w:val="letter"/>
        <w:jc w:val="both"/>
        <w:rPr>
          <w:rFonts w:ascii="Book Antiqua" w:hAnsi="Book Antiqua"/>
          <w:szCs w:val="24"/>
          <w:u w:val="single"/>
        </w:rPr>
      </w:pPr>
    </w:p>
    <w:p w:rsidR="0024598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 xml:space="preserve">Contenu </w:t>
      </w:r>
      <w:r w:rsidR="00DC6D85" w:rsidRPr="000B33C3">
        <w:rPr>
          <w:rFonts w:ascii="Book Antiqua" w:hAnsi="Book Antiqua"/>
          <w:b/>
          <w:sz w:val="24"/>
          <w:szCs w:val="24"/>
        </w:rPr>
        <w:t>de</w:t>
      </w:r>
      <w:r w:rsidR="00950066" w:rsidRPr="000B33C3">
        <w:rPr>
          <w:rFonts w:ascii="Book Antiqua" w:hAnsi="Book Antiqua"/>
          <w:b/>
          <w:sz w:val="24"/>
          <w:szCs w:val="24"/>
        </w:rPr>
        <w:t>s</w:t>
      </w:r>
      <w:r w:rsidR="00DC6D85" w:rsidRPr="000B33C3">
        <w:rPr>
          <w:rFonts w:ascii="Book Antiqua" w:hAnsi="Book Antiqua"/>
          <w:b/>
          <w:sz w:val="24"/>
          <w:szCs w:val="24"/>
        </w:rPr>
        <w:t xml:space="preserve"> Cotation</w:t>
      </w:r>
      <w:r w:rsidR="00950066" w:rsidRPr="000B33C3">
        <w:rPr>
          <w:rFonts w:ascii="Book Antiqua" w:hAnsi="Book Antiqua"/>
          <w:b/>
          <w:sz w:val="24"/>
          <w:szCs w:val="24"/>
        </w:rPr>
        <w:t>s</w:t>
      </w:r>
    </w:p>
    <w:p w:rsidR="000C5F7E" w:rsidRPr="000B33C3" w:rsidRDefault="000C5F7E" w:rsidP="000C5F7E">
      <w:pPr>
        <w:pStyle w:val="Paragraphedeliste"/>
        <w:ind w:left="360"/>
        <w:jc w:val="both"/>
        <w:rPr>
          <w:rFonts w:ascii="Book Antiqua" w:hAnsi="Book Antiqua"/>
          <w:b/>
          <w:sz w:val="24"/>
          <w:szCs w:val="24"/>
        </w:rPr>
      </w:pPr>
    </w:p>
    <w:p w:rsidR="00245983" w:rsidRPr="000B33C3" w:rsidRDefault="00872FCA">
      <w:pPr>
        <w:pStyle w:val="letter"/>
        <w:jc w:val="both"/>
        <w:rPr>
          <w:rFonts w:ascii="Book Antiqua" w:hAnsi="Book Antiqua"/>
          <w:szCs w:val="24"/>
        </w:rPr>
      </w:pPr>
      <w:r w:rsidRPr="000B33C3">
        <w:rPr>
          <w:rFonts w:ascii="Book Antiqua" w:hAnsi="Book Antiqua"/>
          <w:szCs w:val="24"/>
        </w:rPr>
        <w:t xml:space="preserve">Les </w:t>
      </w:r>
      <w:r w:rsidR="00950066" w:rsidRPr="000B33C3">
        <w:rPr>
          <w:rFonts w:ascii="Book Antiqua" w:hAnsi="Book Antiqua"/>
          <w:szCs w:val="24"/>
        </w:rPr>
        <w:t xml:space="preserve">Cotations </w:t>
      </w:r>
      <w:r w:rsidRPr="000B33C3">
        <w:rPr>
          <w:rFonts w:ascii="Book Antiqua" w:hAnsi="Book Antiqua"/>
          <w:szCs w:val="24"/>
        </w:rPr>
        <w:t>doivent être envoyé</w:t>
      </w:r>
      <w:r w:rsidR="00950066" w:rsidRPr="000B33C3">
        <w:rPr>
          <w:rFonts w:ascii="Book Antiqua" w:hAnsi="Book Antiqua"/>
          <w:szCs w:val="24"/>
        </w:rPr>
        <w:t>e</w:t>
      </w:r>
      <w:r w:rsidRPr="000B33C3">
        <w:rPr>
          <w:rFonts w:ascii="Book Antiqua" w:hAnsi="Book Antiqua"/>
          <w:szCs w:val="24"/>
        </w:rPr>
        <w:t xml:space="preserve">s en un seul e-mail, si la taille le permet. Les </w:t>
      </w:r>
      <w:r w:rsidR="00D03943" w:rsidRPr="000B33C3">
        <w:rPr>
          <w:rFonts w:ascii="Book Antiqua" w:hAnsi="Book Antiqua"/>
          <w:szCs w:val="24"/>
        </w:rPr>
        <w:t>cotations doivent</w:t>
      </w:r>
      <w:r w:rsidRPr="000B33C3">
        <w:rPr>
          <w:rFonts w:ascii="Book Antiqua" w:hAnsi="Book Antiqua"/>
          <w:szCs w:val="24"/>
        </w:rPr>
        <w:t xml:space="preserve"> contenir :</w:t>
      </w:r>
    </w:p>
    <w:p w:rsidR="00245983" w:rsidRPr="000B33C3" w:rsidRDefault="00245983">
      <w:pPr>
        <w:tabs>
          <w:tab w:val="left" w:pos="6630"/>
          <w:tab w:val="left" w:pos="9120"/>
        </w:tabs>
        <w:jc w:val="both"/>
        <w:rPr>
          <w:rFonts w:ascii="Book Antiqua" w:eastAsia="Times" w:hAnsi="Book Antiqua"/>
          <w:sz w:val="24"/>
          <w:szCs w:val="24"/>
        </w:rPr>
      </w:pPr>
    </w:p>
    <w:p w:rsidR="00245983" w:rsidRPr="000B33C3" w:rsidRDefault="00872FCA">
      <w:pPr>
        <w:pStyle w:val="Paragraphedeliste"/>
        <w:numPr>
          <w:ilvl w:val="0"/>
          <w:numId w:val="2"/>
        </w:numPr>
        <w:tabs>
          <w:tab w:val="left" w:pos="6630"/>
          <w:tab w:val="left" w:pos="9120"/>
        </w:tabs>
        <w:jc w:val="both"/>
        <w:rPr>
          <w:rFonts w:ascii="Book Antiqua" w:eastAsia="Times" w:hAnsi="Book Antiqua"/>
          <w:sz w:val="24"/>
          <w:szCs w:val="24"/>
        </w:rPr>
      </w:pPr>
      <w:r w:rsidRPr="000B33C3">
        <w:rPr>
          <w:rFonts w:ascii="Book Antiqua" w:eastAsia="Times" w:hAnsi="Book Antiqua"/>
          <w:sz w:val="24"/>
          <w:szCs w:val="24"/>
        </w:rPr>
        <w:t xml:space="preserve">L’offre technique, conformément aux exigences contenues dans les spécifications, qui doit se conformer à la clause suivante : </w:t>
      </w:r>
    </w:p>
    <w:p w:rsidR="00245983" w:rsidRPr="000C5F7E" w:rsidRDefault="00872FCA" w:rsidP="00751014">
      <w:pPr>
        <w:pStyle w:val="Paragraphedeliste"/>
        <w:numPr>
          <w:ilvl w:val="1"/>
          <w:numId w:val="2"/>
        </w:numPr>
        <w:tabs>
          <w:tab w:val="left" w:pos="6630"/>
          <w:tab w:val="left" w:pos="9120"/>
        </w:tabs>
        <w:jc w:val="both"/>
        <w:rPr>
          <w:rFonts w:ascii="Book Antiqua" w:eastAsia="Times" w:hAnsi="Book Antiqua"/>
          <w:sz w:val="24"/>
          <w:szCs w:val="24"/>
        </w:rPr>
      </w:pPr>
      <w:r w:rsidRPr="000B33C3">
        <w:rPr>
          <w:rFonts w:ascii="Book Antiqua" w:hAnsi="Book Antiqua"/>
          <w:sz w:val="24"/>
          <w:szCs w:val="24"/>
        </w:rPr>
        <w:t xml:space="preserve">Le soumissionnaire </w:t>
      </w:r>
      <w:r w:rsidR="00D03943" w:rsidRPr="000B33C3">
        <w:rPr>
          <w:rFonts w:ascii="Book Antiqua" w:hAnsi="Book Antiqua"/>
          <w:sz w:val="24"/>
          <w:szCs w:val="24"/>
        </w:rPr>
        <w:t>n’</w:t>
      </w:r>
      <w:r w:rsidRPr="000B33C3">
        <w:rPr>
          <w:rFonts w:ascii="Book Antiqua" w:hAnsi="Book Antiqua"/>
          <w:sz w:val="24"/>
          <w:szCs w:val="24"/>
        </w:rPr>
        <w:t>est</w:t>
      </w:r>
      <w:r w:rsidR="00D03943" w:rsidRPr="000B33C3">
        <w:rPr>
          <w:rFonts w:ascii="Book Antiqua" w:hAnsi="Book Antiqua"/>
          <w:sz w:val="24"/>
          <w:szCs w:val="24"/>
        </w:rPr>
        <w:t xml:space="preserve"> pas obligé</w:t>
      </w:r>
      <w:r w:rsidRPr="000B33C3">
        <w:rPr>
          <w:rFonts w:ascii="Book Antiqua" w:hAnsi="Book Antiqua"/>
          <w:sz w:val="24"/>
          <w:szCs w:val="24"/>
        </w:rPr>
        <w:t xml:space="preserve"> de soumissionner pour tous les articles</w:t>
      </w:r>
    </w:p>
    <w:p w:rsidR="000C5F7E" w:rsidRPr="00751014" w:rsidRDefault="000C5F7E" w:rsidP="000C5F7E">
      <w:pPr>
        <w:pStyle w:val="Paragraphedeliste"/>
        <w:tabs>
          <w:tab w:val="left" w:pos="6630"/>
          <w:tab w:val="left" w:pos="9120"/>
        </w:tabs>
        <w:ind w:left="1080"/>
        <w:jc w:val="both"/>
        <w:rPr>
          <w:rFonts w:ascii="Book Antiqua" w:eastAsia="Times" w:hAnsi="Book Antiqua"/>
          <w:sz w:val="24"/>
          <w:szCs w:val="24"/>
        </w:rPr>
      </w:pPr>
    </w:p>
    <w:p w:rsidR="00245983" w:rsidRPr="000B33C3" w:rsidRDefault="00872FCA">
      <w:pPr>
        <w:numPr>
          <w:ilvl w:val="0"/>
          <w:numId w:val="2"/>
        </w:numPr>
        <w:jc w:val="both"/>
        <w:rPr>
          <w:rFonts w:ascii="Book Antiqua" w:hAnsi="Book Antiqua"/>
          <w:sz w:val="24"/>
          <w:szCs w:val="24"/>
        </w:rPr>
      </w:pPr>
      <w:r w:rsidRPr="000B33C3">
        <w:rPr>
          <w:rFonts w:ascii="Book Antiqua" w:hAnsi="Book Antiqua"/>
          <w:sz w:val="24"/>
          <w:szCs w:val="24"/>
        </w:rPr>
        <w:t>Le devis financier, à envoyer en respectant strictement le formulaire de devis financier.</w:t>
      </w:r>
    </w:p>
    <w:p w:rsidR="00245983" w:rsidRPr="000B33C3" w:rsidRDefault="00245983">
      <w:pPr>
        <w:jc w:val="both"/>
        <w:rPr>
          <w:rFonts w:ascii="Book Antiqua" w:hAnsi="Book Antiqua"/>
          <w:sz w:val="24"/>
          <w:szCs w:val="24"/>
        </w:rPr>
      </w:pPr>
    </w:p>
    <w:p w:rsidR="00245983" w:rsidRPr="00A02BB2" w:rsidRDefault="00872FCA">
      <w:pPr>
        <w:tabs>
          <w:tab w:val="left" w:pos="6630"/>
          <w:tab w:val="left" w:pos="9120"/>
        </w:tabs>
        <w:jc w:val="both"/>
        <w:rPr>
          <w:rFonts w:ascii="Book Antiqua" w:hAnsi="Book Antiqua"/>
          <w:b/>
          <w:sz w:val="24"/>
          <w:szCs w:val="24"/>
        </w:rPr>
      </w:pPr>
      <w:r w:rsidRPr="00A02BB2">
        <w:rPr>
          <w:rFonts w:ascii="Book Antiqua" w:eastAsia="Times" w:hAnsi="Book Antiqua"/>
          <w:b/>
          <w:sz w:val="24"/>
          <w:szCs w:val="24"/>
        </w:rPr>
        <w:t xml:space="preserve">Les deux parties </w:t>
      </w:r>
      <w:r w:rsidR="00950066" w:rsidRPr="00A02BB2">
        <w:rPr>
          <w:rFonts w:ascii="Book Antiqua" w:eastAsia="Times" w:hAnsi="Book Antiqua"/>
          <w:b/>
          <w:sz w:val="24"/>
          <w:szCs w:val="24"/>
        </w:rPr>
        <w:t>de la cotation</w:t>
      </w:r>
      <w:r w:rsidRPr="00A02BB2">
        <w:rPr>
          <w:rFonts w:ascii="Book Antiqua" w:eastAsia="Times" w:hAnsi="Book Antiqua"/>
          <w:b/>
          <w:sz w:val="24"/>
          <w:szCs w:val="24"/>
        </w:rPr>
        <w:t xml:space="preserve"> doivent être signées par l’autorité compétente de la société soumissionnaire et envoyées </w:t>
      </w:r>
      <w:r w:rsidR="00950066" w:rsidRPr="00A02BB2">
        <w:rPr>
          <w:rFonts w:ascii="Book Antiqua" w:eastAsia="Times" w:hAnsi="Book Antiqua"/>
          <w:b/>
          <w:sz w:val="24"/>
          <w:szCs w:val="24"/>
        </w:rPr>
        <w:t xml:space="preserve">en </w:t>
      </w:r>
      <w:r w:rsidRPr="00A02BB2">
        <w:rPr>
          <w:rFonts w:ascii="Book Antiqua" w:eastAsia="Times" w:hAnsi="Book Antiqua"/>
          <w:b/>
          <w:sz w:val="24"/>
          <w:szCs w:val="24"/>
        </w:rPr>
        <w:t>format PDF.</w:t>
      </w:r>
    </w:p>
    <w:p w:rsidR="00245983" w:rsidRPr="000B33C3" w:rsidRDefault="00245983">
      <w:pPr>
        <w:pStyle w:val="letter"/>
        <w:jc w:val="both"/>
        <w:rPr>
          <w:rFonts w:ascii="Book Antiqua" w:hAnsi="Book Antiqua"/>
          <w:szCs w:val="24"/>
        </w:rPr>
      </w:pPr>
    </w:p>
    <w:p w:rsidR="00245983" w:rsidRPr="000B33C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 xml:space="preserve">Instructions de soumission </w:t>
      </w:r>
    </w:p>
    <w:p w:rsidR="00245983" w:rsidRPr="000B33C3" w:rsidRDefault="00872FCA">
      <w:pPr>
        <w:pStyle w:val="letter"/>
        <w:jc w:val="both"/>
        <w:rPr>
          <w:rFonts w:ascii="Book Antiqua" w:hAnsi="Book Antiqua"/>
          <w:b/>
          <w:szCs w:val="24"/>
        </w:rPr>
      </w:pPr>
      <w:r w:rsidRPr="000B33C3">
        <w:rPr>
          <w:rFonts w:ascii="Book Antiqua" w:hAnsi="Book Antiqua"/>
          <w:szCs w:val="24"/>
        </w:rPr>
        <w:t>Les offres doivent être préparées conformément aux recommandations présentées dans la section </w:t>
      </w:r>
      <w:r w:rsidR="00950066" w:rsidRPr="000B33C3">
        <w:rPr>
          <w:rFonts w:ascii="Book Antiqua" w:hAnsi="Book Antiqua"/>
          <w:szCs w:val="24"/>
        </w:rPr>
        <w:t xml:space="preserve">III </w:t>
      </w:r>
      <w:r w:rsidRPr="000B33C3">
        <w:rPr>
          <w:rFonts w:ascii="Book Antiqua" w:hAnsi="Book Antiqua"/>
          <w:szCs w:val="24"/>
        </w:rPr>
        <w:t>ci-dessus et envoyées par e-mail accompagnées d’un devis dûment rempli et signé au contact indiqué ci-dessous au plus tard le</w:t>
      </w:r>
      <w:r w:rsidR="00D03943" w:rsidRPr="000B33C3">
        <w:rPr>
          <w:rFonts w:ascii="Book Antiqua" w:hAnsi="Book Antiqua"/>
          <w:szCs w:val="24"/>
        </w:rPr>
        <w:t xml:space="preserve"> </w:t>
      </w:r>
      <w:r w:rsidR="000C5F7E">
        <w:rPr>
          <w:rFonts w:ascii="Book Antiqua" w:hAnsi="Book Antiqua"/>
          <w:b/>
          <w:szCs w:val="24"/>
        </w:rPr>
        <w:t>22</w:t>
      </w:r>
      <w:r w:rsidR="002F22C5">
        <w:rPr>
          <w:rFonts w:ascii="Book Antiqua" w:hAnsi="Book Antiqua"/>
          <w:b/>
          <w:szCs w:val="24"/>
        </w:rPr>
        <w:t xml:space="preserve"> Avril 2022</w:t>
      </w:r>
      <w:r w:rsidR="0033065D">
        <w:rPr>
          <w:rFonts w:ascii="Book Antiqua" w:hAnsi="Book Antiqua"/>
          <w:b/>
          <w:szCs w:val="24"/>
        </w:rPr>
        <w:t xml:space="preserve"> à </w:t>
      </w:r>
      <w:r w:rsidR="000C5F7E">
        <w:rPr>
          <w:rFonts w:ascii="Book Antiqua" w:hAnsi="Book Antiqua"/>
          <w:b/>
          <w:szCs w:val="24"/>
        </w:rPr>
        <w:t xml:space="preserve">10 </w:t>
      </w:r>
      <w:r w:rsidR="006B3A28" w:rsidRPr="000B33C3">
        <w:rPr>
          <w:rFonts w:ascii="Book Antiqua" w:hAnsi="Book Antiqua"/>
          <w:b/>
          <w:szCs w:val="24"/>
        </w:rPr>
        <w:t>heure Abidjan (Côte D’Ivoire</w:t>
      </w:r>
      <w:r w:rsidR="00D03943" w:rsidRPr="000B33C3">
        <w:rPr>
          <w:rFonts w:ascii="Book Antiqua" w:hAnsi="Book Antiqua"/>
          <w:b/>
          <w:szCs w:val="24"/>
        </w:rPr>
        <w:t>).</w:t>
      </w:r>
    </w:p>
    <w:p w:rsidR="00245983" w:rsidRPr="000B33C3" w:rsidRDefault="00245983">
      <w:pPr>
        <w:pStyle w:val="letter"/>
        <w:jc w:val="both"/>
        <w:rPr>
          <w:rFonts w:ascii="Book Antiqua" w:hAnsi="Book Antiqua"/>
          <w:szCs w:val="24"/>
        </w:rPr>
      </w:pPr>
    </w:p>
    <w:tbl>
      <w:tblPr>
        <w:tblW w:w="8522"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245983" w:rsidRPr="000B33C3">
        <w:trPr>
          <w:jc w:val="center"/>
        </w:trPr>
        <w:tc>
          <w:tcPr>
            <w:tcW w:w="3510" w:type="dxa"/>
            <w:tcBorders>
              <w:top w:val="single" w:sz="4" w:space="0" w:color="D9D9D9"/>
              <w:left w:val="single" w:sz="4" w:space="0" w:color="D9D9D9"/>
              <w:bottom w:val="single" w:sz="6" w:space="0" w:color="D9D9D9"/>
              <w:right w:val="single" w:sz="6" w:space="0" w:color="D9D9D9"/>
            </w:tcBorders>
            <w:shd w:val="clear" w:color="auto" w:fill="auto"/>
            <w:tcMar>
              <w:left w:w="108" w:type="dxa"/>
            </w:tcMar>
            <w:vAlign w:val="center"/>
          </w:tcPr>
          <w:p w:rsidR="00245983" w:rsidRPr="000B33C3" w:rsidRDefault="00872FCA">
            <w:pPr>
              <w:pStyle w:val="letter"/>
              <w:jc w:val="both"/>
              <w:rPr>
                <w:rFonts w:ascii="Book Antiqua" w:hAnsi="Book Antiqua"/>
                <w:szCs w:val="24"/>
              </w:rPr>
            </w:pPr>
            <w:r w:rsidRPr="000B33C3">
              <w:rPr>
                <w:rFonts w:ascii="Book Antiqua" w:eastAsia="Calibri" w:hAnsi="Book Antiqua"/>
                <w:szCs w:val="24"/>
              </w:rPr>
              <w:t>Nom du contact de l’UNFPA :</w:t>
            </w:r>
          </w:p>
        </w:tc>
        <w:tc>
          <w:tcPr>
            <w:tcW w:w="5011" w:type="dxa"/>
            <w:tcBorders>
              <w:top w:val="single" w:sz="4" w:space="0" w:color="D9D9D9"/>
              <w:left w:val="single" w:sz="6" w:space="0" w:color="D9D9D9"/>
              <w:bottom w:val="single" w:sz="6" w:space="0" w:color="D9D9D9"/>
              <w:right w:val="single" w:sz="4" w:space="0" w:color="D9D9D9"/>
            </w:tcBorders>
            <w:shd w:val="clear" w:color="auto" w:fill="auto"/>
            <w:tcMar>
              <w:left w:w="105" w:type="dxa"/>
            </w:tcMar>
            <w:vAlign w:val="center"/>
          </w:tcPr>
          <w:p w:rsidR="00245983" w:rsidRPr="000B33C3" w:rsidRDefault="00D03943">
            <w:pPr>
              <w:pStyle w:val="letter"/>
              <w:jc w:val="both"/>
              <w:rPr>
                <w:rFonts w:ascii="Book Antiqua" w:eastAsia="Calibri" w:hAnsi="Book Antiqua"/>
                <w:i/>
                <w:szCs w:val="24"/>
              </w:rPr>
            </w:pPr>
            <w:r w:rsidRPr="000B33C3">
              <w:rPr>
                <w:rFonts w:ascii="Book Antiqua" w:eastAsia="Calibri" w:hAnsi="Book Antiqua"/>
                <w:i/>
                <w:szCs w:val="24"/>
              </w:rPr>
              <w:t xml:space="preserve">UNFPA CI </w:t>
            </w:r>
          </w:p>
        </w:tc>
      </w:tr>
      <w:tr w:rsidR="00245983" w:rsidRPr="000B33C3" w:rsidTr="00C8431A">
        <w:trPr>
          <w:trHeight w:val="86"/>
          <w:jc w:val="center"/>
        </w:trPr>
        <w:tc>
          <w:tcPr>
            <w:tcW w:w="3510"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rsidR="00245983" w:rsidRPr="000B33C3" w:rsidRDefault="00872FCA">
            <w:pPr>
              <w:pStyle w:val="letter"/>
              <w:jc w:val="both"/>
              <w:rPr>
                <w:rFonts w:ascii="Book Antiqua" w:hAnsi="Book Antiqua"/>
                <w:szCs w:val="24"/>
              </w:rPr>
            </w:pPr>
            <w:r w:rsidRPr="000B33C3">
              <w:rPr>
                <w:rFonts w:ascii="Book Antiqua" w:eastAsia="Calibri" w:hAnsi="Book Antiqua"/>
                <w:szCs w:val="24"/>
              </w:rPr>
              <w:t>Adresse e-mail du contact :</w:t>
            </w:r>
          </w:p>
        </w:tc>
        <w:tc>
          <w:tcPr>
            <w:tcW w:w="5011"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rsidR="00245983" w:rsidRPr="007B223C" w:rsidRDefault="00B00C4C" w:rsidP="001355FA">
            <w:pPr>
              <w:pStyle w:val="letter"/>
              <w:jc w:val="both"/>
              <w:rPr>
                <w:rFonts w:ascii="Book Antiqua" w:eastAsia="Calibri" w:hAnsi="Book Antiqua"/>
                <w:b/>
                <w:i/>
                <w:color w:val="548DD4" w:themeColor="text2" w:themeTint="99"/>
                <w:szCs w:val="24"/>
              </w:rPr>
            </w:pPr>
            <w:hyperlink r:id="rId13" w:history="1">
              <w:r w:rsidR="00A02BB2" w:rsidRPr="00F63F94">
                <w:rPr>
                  <w:rFonts w:ascii="Book Antiqua" w:eastAsia="Times" w:hAnsi="Book Antiqua"/>
                  <w:color w:val="0000FF"/>
                  <w:szCs w:val="24"/>
                  <w:u w:val="single"/>
                  <w:lang w:val="fr-CI" w:eastAsia="en-GB"/>
                </w:rPr>
                <w:t>civ-bid-receiver@unfpa.org</w:t>
              </w:r>
            </w:hyperlink>
            <w:r w:rsidR="00A02BB2" w:rsidRPr="00F63F94">
              <w:rPr>
                <w:rFonts w:ascii="Book Antiqua" w:eastAsia="Times" w:hAnsi="Book Antiqua"/>
                <w:color w:val="FF0000"/>
                <w:szCs w:val="24"/>
                <w:lang w:val="fr-CI" w:eastAsia="en-GB"/>
              </w:rPr>
              <w:t xml:space="preserve"> </w:t>
            </w:r>
            <w:r w:rsidR="00A02BB2" w:rsidRPr="00F63F94">
              <w:rPr>
                <w:rFonts w:ascii="Book Antiqua" w:hAnsi="Book Antiqua"/>
                <w:szCs w:val="24"/>
                <w:lang w:eastAsia="en-GB"/>
              </w:rPr>
              <w:t xml:space="preserve"> </w:t>
            </w:r>
            <w:r w:rsidR="00A02BB2" w:rsidRPr="00F63F94">
              <w:rPr>
                <w:rFonts w:ascii="Book Antiqua" w:eastAsia="Calibri" w:hAnsi="Book Antiqua"/>
                <w:i/>
                <w:szCs w:val="24"/>
              </w:rPr>
              <w:t xml:space="preserve"> </w:t>
            </w:r>
          </w:p>
        </w:tc>
      </w:tr>
    </w:tbl>
    <w:p w:rsidR="00245983" w:rsidRPr="000B33C3" w:rsidRDefault="00245983">
      <w:pPr>
        <w:tabs>
          <w:tab w:val="left" w:pos="6630"/>
          <w:tab w:val="left" w:pos="9120"/>
        </w:tabs>
        <w:rPr>
          <w:rFonts w:ascii="Book Antiqua" w:eastAsia="Times" w:hAnsi="Book Antiqua"/>
          <w:sz w:val="24"/>
          <w:szCs w:val="24"/>
        </w:rPr>
      </w:pPr>
    </w:p>
    <w:p w:rsidR="00245983" w:rsidRPr="000B33C3" w:rsidRDefault="00872FCA">
      <w:pPr>
        <w:pStyle w:val="letter"/>
        <w:jc w:val="both"/>
        <w:rPr>
          <w:rFonts w:ascii="Book Antiqua" w:hAnsi="Book Antiqua"/>
          <w:szCs w:val="24"/>
        </w:rPr>
      </w:pPr>
      <w:r w:rsidRPr="000B33C3">
        <w:rPr>
          <w:rFonts w:ascii="Book Antiqua" w:hAnsi="Book Antiqua"/>
          <w:szCs w:val="24"/>
        </w:rPr>
        <w:t xml:space="preserve">Veuillez prendre connaissance des </w:t>
      </w:r>
      <w:r w:rsidR="00950066" w:rsidRPr="000B33C3">
        <w:rPr>
          <w:rFonts w:ascii="Book Antiqua" w:hAnsi="Book Antiqua"/>
          <w:szCs w:val="24"/>
        </w:rPr>
        <w:t xml:space="preserve">instructions </w:t>
      </w:r>
      <w:r w:rsidRPr="000B33C3">
        <w:rPr>
          <w:rFonts w:ascii="Book Antiqua" w:hAnsi="Book Antiqua"/>
          <w:szCs w:val="24"/>
        </w:rPr>
        <w:t>suivantes pour les soumissions électroniques :</w:t>
      </w:r>
    </w:p>
    <w:p w:rsidR="00245983" w:rsidRPr="00CC6EE1" w:rsidRDefault="00872FCA" w:rsidP="00CC6EE1">
      <w:pPr>
        <w:pStyle w:val="Lgende"/>
        <w:numPr>
          <w:ilvl w:val="0"/>
          <w:numId w:val="1"/>
        </w:numPr>
        <w:jc w:val="both"/>
        <w:rPr>
          <w:rFonts w:ascii="Book Antiqua" w:hAnsi="Book Antiqua"/>
          <w:sz w:val="24"/>
          <w:szCs w:val="24"/>
        </w:rPr>
      </w:pPr>
      <w:r w:rsidRPr="000B33C3">
        <w:rPr>
          <w:rFonts w:ascii="Book Antiqua" w:hAnsi="Book Antiqua"/>
          <w:b w:val="0"/>
          <w:sz w:val="24"/>
          <w:szCs w:val="24"/>
        </w:rPr>
        <w:lastRenderedPageBreak/>
        <w:t>La référence suivante doit être incluse dans le</w:t>
      </w:r>
      <w:r w:rsidR="00AF6966" w:rsidRPr="000B33C3">
        <w:rPr>
          <w:rFonts w:ascii="Book Antiqua" w:hAnsi="Book Antiqua"/>
          <w:b w:val="0"/>
          <w:sz w:val="24"/>
          <w:szCs w:val="24"/>
        </w:rPr>
        <w:t xml:space="preserve"> champ de l’objet de l’e-mail-</w:t>
      </w:r>
      <w:r w:rsidR="00CC6EE1">
        <w:rPr>
          <w:rFonts w:ascii="Book Antiqua" w:hAnsi="Book Antiqua"/>
          <w:sz w:val="24"/>
          <w:szCs w:val="24"/>
        </w:rPr>
        <w:t xml:space="preserve">RFQ </w:t>
      </w:r>
      <w:r w:rsidRPr="00CC6EE1">
        <w:rPr>
          <w:rFonts w:ascii="Book Antiqua" w:hAnsi="Book Antiqua"/>
          <w:sz w:val="24"/>
          <w:szCs w:val="24"/>
        </w:rPr>
        <w:t>Nº UNFPA/</w:t>
      </w:r>
      <w:r w:rsidR="00D03943" w:rsidRPr="00CC6EE1">
        <w:rPr>
          <w:rFonts w:ascii="Book Antiqua" w:hAnsi="Book Antiqua"/>
          <w:sz w:val="24"/>
          <w:szCs w:val="24"/>
        </w:rPr>
        <w:t>CIV</w:t>
      </w:r>
      <w:r w:rsidRPr="00CC6EE1">
        <w:rPr>
          <w:rFonts w:ascii="Book Antiqua" w:hAnsi="Book Antiqua"/>
          <w:sz w:val="24"/>
          <w:szCs w:val="24"/>
        </w:rPr>
        <w:t>/RFQ</w:t>
      </w:r>
      <w:r w:rsidR="00EC23EB">
        <w:rPr>
          <w:rFonts w:ascii="Book Antiqua" w:hAnsi="Book Antiqua"/>
          <w:sz w:val="24"/>
          <w:szCs w:val="24"/>
        </w:rPr>
        <w:t>/058</w:t>
      </w:r>
      <w:r w:rsidR="00026F23" w:rsidRPr="00CC6EE1">
        <w:rPr>
          <w:rFonts w:ascii="Book Antiqua" w:hAnsi="Book Antiqua"/>
          <w:sz w:val="24"/>
          <w:szCs w:val="24"/>
        </w:rPr>
        <w:t>/</w:t>
      </w:r>
      <w:r w:rsidR="005612FC">
        <w:rPr>
          <w:rFonts w:ascii="Book Antiqua" w:hAnsi="Book Antiqua"/>
          <w:sz w:val="24"/>
          <w:szCs w:val="24"/>
        </w:rPr>
        <w:t>2022</w:t>
      </w:r>
      <w:r w:rsidRPr="00CC6EE1">
        <w:rPr>
          <w:rFonts w:ascii="Book Antiqua" w:hAnsi="Book Antiqua"/>
          <w:sz w:val="24"/>
          <w:szCs w:val="24"/>
        </w:rPr>
        <w:t xml:space="preserve">. </w:t>
      </w:r>
      <w:r w:rsidRPr="00CC6EE1">
        <w:rPr>
          <w:rFonts w:ascii="Book Antiqua" w:hAnsi="Book Antiqua"/>
          <w:b w:val="0"/>
          <w:sz w:val="24"/>
          <w:szCs w:val="24"/>
        </w:rPr>
        <w:t>Les e-mails ne contenant pas l’objet correct pourront ne pas être pris en compte par le fonctionnaire en charge de l’approvisionnement et seront donc ignorés.</w:t>
      </w:r>
    </w:p>
    <w:p w:rsidR="00245983" w:rsidRPr="000B33C3" w:rsidRDefault="00872FCA">
      <w:pPr>
        <w:pStyle w:val="letter"/>
        <w:numPr>
          <w:ilvl w:val="0"/>
          <w:numId w:val="1"/>
        </w:numPr>
        <w:jc w:val="both"/>
        <w:rPr>
          <w:rFonts w:ascii="Book Antiqua" w:hAnsi="Book Antiqua"/>
          <w:szCs w:val="24"/>
        </w:rPr>
      </w:pPr>
      <w:r w:rsidRPr="000B33C3">
        <w:rPr>
          <w:rFonts w:ascii="Book Antiqua" w:hAnsi="Book Antiqua"/>
          <w:szCs w:val="24"/>
        </w:rPr>
        <w:t xml:space="preserve">La taille totale de l’e-mail ne doit pas excéder </w:t>
      </w:r>
      <w:r w:rsidRPr="000B33C3">
        <w:rPr>
          <w:rFonts w:ascii="Book Antiqua" w:hAnsi="Book Antiqua"/>
          <w:b/>
          <w:szCs w:val="24"/>
        </w:rPr>
        <w:t>20 MB (y compris le</w:t>
      </w:r>
      <w:r w:rsidRPr="000B33C3">
        <w:rPr>
          <w:rFonts w:ascii="Book Antiqua" w:hAnsi="Book Antiqua"/>
          <w:szCs w:val="24"/>
        </w:rPr>
        <w:t xml:space="preserve"> </w:t>
      </w:r>
      <w:r w:rsidRPr="000B33C3">
        <w:rPr>
          <w:rFonts w:ascii="Book Antiqua" w:hAnsi="Book Antiqua"/>
          <w:b/>
          <w:bCs/>
          <w:szCs w:val="24"/>
        </w:rPr>
        <w:t>corps de l’e-mail, les pièces jointes et les en-têtes)</w:t>
      </w:r>
      <w:r w:rsidRPr="000B33C3">
        <w:rPr>
          <w:rFonts w:ascii="Book Antiqua" w:hAnsi="Book Antiqua"/>
          <w:szCs w:val="24"/>
        </w:rPr>
        <w:t xml:space="preserve">. Si les détails techniques sont inclus dans des fichiers électroniques de grande taille, il est recommandé de les envoyer séparément avant la date de clôture.  </w:t>
      </w:r>
    </w:p>
    <w:p w:rsidR="00245983" w:rsidRPr="000B33C3" w:rsidRDefault="00245983">
      <w:pPr>
        <w:jc w:val="both"/>
        <w:rPr>
          <w:rFonts w:ascii="Book Antiqua" w:hAnsi="Book Antiqua"/>
          <w:sz w:val="24"/>
          <w:szCs w:val="24"/>
        </w:rPr>
      </w:pPr>
    </w:p>
    <w:p w:rsidR="0024598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Vue d’ensemble du processus d’évaluation</w:t>
      </w:r>
    </w:p>
    <w:p w:rsidR="000C5F7E" w:rsidRPr="000B33C3" w:rsidRDefault="000C5F7E" w:rsidP="000C5F7E">
      <w:pPr>
        <w:pStyle w:val="Paragraphedeliste"/>
        <w:ind w:left="360"/>
        <w:jc w:val="both"/>
        <w:rPr>
          <w:rFonts w:ascii="Book Antiqua" w:hAnsi="Book Antiqua"/>
          <w:b/>
          <w:sz w:val="24"/>
          <w:szCs w:val="24"/>
        </w:rPr>
      </w:pPr>
    </w:p>
    <w:p w:rsidR="00245983" w:rsidRPr="000B33C3" w:rsidRDefault="00872FCA">
      <w:pPr>
        <w:jc w:val="both"/>
        <w:rPr>
          <w:rFonts w:ascii="Book Antiqua" w:hAnsi="Book Antiqua"/>
          <w:sz w:val="24"/>
          <w:szCs w:val="24"/>
        </w:rPr>
      </w:pPr>
      <w:r w:rsidRPr="000B33C3">
        <w:rPr>
          <w:rFonts w:ascii="Book Antiqua" w:hAnsi="Book Antiqua"/>
          <w:sz w:val="24"/>
          <w:szCs w:val="24"/>
        </w:rPr>
        <w:t xml:space="preserve">Les </w:t>
      </w:r>
      <w:r w:rsidR="00950066" w:rsidRPr="000B33C3">
        <w:rPr>
          <w:rFonts w:ascii="Book Antiqua" w:hAnsi="Book Antiqua"/>
          <w:sz w:val="24"/>
          <w:szCs w:val="24"/>
        </w:rPr>
        <w:t xml:space="preserve">Offres </w:t>
      </w:r>
      <w:r w:rsidRPr="000B33C3">
        <w:rPr>
          <w:rFonts w:ascii="Book Antiqua" w:hAnsi="Book Antiqua"/>
          <w:sz w:val="24"/>
          <w:szCs w:val="24"/>
        </w:rPr>
        <w:t xml:space="preserve">seront </w:t>
      </w:r>
      <w:r w:rsidR="00950066" w:rsidRPr="000B33C3">
        <w:rPr>
          <w:rFonts w:ascii="Book Antiqua" w:hAnsi="Book Antiqua"/>
          <w:sz w:val="24"/>
          <w:szCs w:val="24"/>
        </w:rPr>
        <w:t>évaluées</w:t>
      </w:r>
      <w:r w:rsidRPr="000B33C3">
        <w:rPr>
          <w:rFonts w:ascii="Book Antiqua" w:hAnsi="Book Antiqua"/>
          <w:sz w:val="24"/>
          <w:szCs w:val="24"/>
        </w:rPr>
        <w:t xml:space="preserve"> sur la base de la conformité de l’offre technique et du coût total des biens (devis financier).</w:t>
      </w:r>
    </w:p>
    <w:p w:rsidR="00245983" w:rsidRPr="000B33C3" w:rsidRDefault="00245983">
      <w:pPr>
        <w:jc w:val="both"/>
        <w:rPr>
          <w:rFonts w:ascii="Book Antiqua" w:hAnsi="Book Antiqua"/>
          <w:sz w:val="24"/>
          <w:szCs w:val="24"/>
          <w:lang w:eastAsia="en-GB"/>
        </w:rPr>
      </w:pPr>
    </w:p>
    <w:p w:rsidR="000C5F7E" w:rsidRDefault="00872FCA">
      <w:pPr>
        <w:jc w:val="both"/>
        <w:rPr>
          <w:rFonts w:ascii="Book Antiqua" w:hAnsi="Book Antiqua"/>
          <w:sz w:val="24"/>
          <w:szCs w:val="24"/>
          <w:lang w:eastAsia="en-GB"/>
        </w:rPr>
      </w:pPr>
      <w:r w:rsidRPr="000B33C3">
        <w:rPr>
          <w:rFonts w:ascii="Book Antiqua" w:hAnsi="Book Antiqua"/>
          <w:sz w:val="24"/>
          <w:szCs w:val="24"/>
          <w:lang w:eastAsia="en-GB"/>
        </w:rPr>
        <w:t xml:space="preserve">L’évaluation sera réalisée au moyen d’un processus en deux étapes par une commission d’évaluation ad hoc. </w:t>
      </w:r>
    </w:p>
    <w:p w:rsidR="000C5F7E" w:rsidRDefault="000C5F7E">
      <w:pPr>
        <w:jc w:val="both"/>
        <w:rPr>
          <w:rFonts w:ascii="Book Antiqua" w:hAnsi="Book Antiqua"/>
          <w:sz w:val="24"/>
          <w:szCs w:val="24"/>
          <w:lang w:eastAsia="en-GB"/>
        </w:rPr>
      </w:pPr>
    </w:p>
    <w:p w:rsidR="0093556B" w:rsidRPr="00A02BB2" w:rsidRDefault="00872FCA">
      <w:pPr>
        <w:jc w:val="both"/>
        <w:rPr>
          <w:rFonts w:ascii="Book Antiqua" w:hAnsi="Book Antiqua"/>
          <w:b/>
          <w:i/>
          <w:sz w:val="32"/>
          <w:szCs w:val="24"/>
          <w:lang w:eastAsia="en-GB"/>
        </w:rPr>
      </w:pPr>
      <w:r w:rsidRPr="00A02BB2">
        <w:rPr>
          <w:rFonts w:ascii="Book Antiqua" w:hAnsi="Book Antiqua"/>
          <w:b/>
          <w:i/>
          <w:sz w:val="32"/>
          <w:szCs w:val="24"/>
          <w:lang w:eastAsia="en-GB"/>
        </w:rPr>
        <w:t>La conformité des offres techniques sera évaluée avant la comparaison des devis financiers.</w:t>
      </w:r>
    </w:p>
    <w:p w:rsidR="000C5F7E" w:rsidRDefault="000C5F7E">
      <w:pPr>
        <w:jc w:val="both"/>
        <w:rPr>
          <w:rFonts w:ascii="Book Antiqua" w:hAnsi="Book Antiqua"/>
          <w:sz w:val="24"/>
          <w:szCs w:val="24"/>
          <w:lang w:eastAsia="en-GB"/>
        </w:rPr>
      </w:pPr>
    </w:p>
    <w:p w:rsidR="008511EA" w:rsidRPr="000B33C3" w:rsidRDefault="008511EA">
      <w:pPr>
        <w:jc w:val="both"/>
        <w:rPr>
          <w:rFonts w:ascii="Book Antiqua" w:hAnsi="Book Antiqua"/>
          <w:sz w:val="24"/>
          <w:szCs w:val="24"/>
          <w:lang w:eastAsia="en-GB"/>
        </w:rPr>
      </w:pPr>
    </w:p>
    <w:p w:rsidR="00245983" w:rsidRPr="000B33C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 xml:space="preserve">Attribution </w:t>
      </w:r>
    </w:p>
    <w:p w:rsidR="00245983" w:rsidRPr="000B33C3" w:rsidRDefault="00872FCA">
      <w:pPr>
        <w:pStyle w:val="letter"/>
        <w:jc w:val="both"/>
        <w:rPr>
          <w:rFonts w:ascii="Book Antiqua" w:hAnsi="Book Antiqua"/>
          <w:szCs w:val="24"/>
        </w:rPr>
      </w:pPr>
      <w:r w:rsidRPr="000B33C3">
        <w:rPr>
          <w:rFonts w:ascii="Book Antiqua" w:hAnsi="Book Antiqua"/>
          <w:szCs w:val="24"/>
        </w:rPr>
        <w:t>L’UNFPA attribuera un bon de commande</w:t>
      </w:r>
      <w:r w:rsidR="00D03943" w:rsidRPr="000B33C3">
        <w:rPr>
          <w:rFonts w:ascii="Book Antiqua" w:hAnsi="Book Antiqua"/>
          <w:szCs w:val="24"/>
        </w:rPr>
        <w:t xml:space="preserve"> </w:t>
      </w:r>
      <w:r w:rsidRPr="000B33C3">
        <w:rPr>
          <w:rFonts w:ascii="Book Antiqua" w:hAnsi="Book Antiqua"/>
          <w:szCs w:val="24"/>
        </w:rPr>
        <w:t>au soumissionnaire le moins-disant dont l’offre a été jugée substantiellement conforme aux documents d’appel d’offres.</w:t>
      </w:r>
    </w:p>
    <w:p w:rsidR="00245983" w:rsidRPr="000B33C3" w:rsidRDefault="00245983">
      <w:pPr>
        <w:spacing w:after="120"/>
        <w:contextualSpacing/>
        <w:jc w:val="both"/>
        <w:rPr>
          <w:rFonts w:ascii="Book Antiqua" w:hAnsi="Book Antiqua"/>
          <w:bCs/>
          <w:sz w:val="24"/>
          <w:szCs w:val="24"/>
        </w:rPr>
      </w:pPr>
    </w:p>
    <w:p w:rsidR="00245983" w:rsidRPr="000B33C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 xml:space="preserve">Droit de l’UNFPA de modifier les quantités au moment de l’attribution du marché </w:t>
      </w:r>
    </w:p>
    <w:p w:rsidR="00245983" w:rsidRPr="000B33C3" w:rsidRDefault="00872FCA">
      <w:pPr>
        <w:pStyle w:val="Paragraphedeliste"/>
        <w:tabs>
          <w:tab w:val="left" w:pos="851"/>
        </w:tabs>
        <w:overflowPunct w:val="0"/>
        <w:spacing w:line="276" w:lineRule="auto"/>
        <w:ind w:left="0"/>
        <w:contextualSpacing/>
        <w:jc w:val="both"/>
        <w:textAlignment w:val="auto"/>
        <w:rPr>
          <w:rFonts w:ascii="Book Antiqua" w:hAnsi="Book Antiqua"/>
          <w:sz w:val="24"/>
          <w:szCs w:val="24"/>
        </w:rPr>
      </w:pPr>
      <w:r w:rsidRPr="000B33C3">
        <w:rPr>
          <w:rFonts w:ascii="Book Antiqua" w:hAnsi="Book Antiqua"/>
          <w:sz w:val="24"/>
          <w:szCs w:val="24"/>
        </w:rPr>
        <w:t xml:space="preserve">L’UNFPA se réserve le droit, au moment d’attribuer le marché, d’augmenter ou de réduire jusqu’à 20 % les quantités de biens spécifiées dans cette </w:t>
      </w:r>
      <w:r w:rsidR="00656813" w:rsidRPr="000B33C3">
        <w:rPr>
          <w:rFonts w:ascii="Book Antiqua" w:hAnsi="Book Antiqua"/>
          <w:sz w:val="24"/>
          <w:szCs w:val="24"/>
        </w:rPr>
        <w:t>Demande de Cotation</w:t>
      </w:r>
      <w:r w:rsidRPr="000B33C3">
        <w:rPr>
          <w:rFonts w:ascii="Book Antiqua" w:hAnsi="Book Antiqua"/>
          <w:sz w:val="24"/>
          <w:szCs w:val="24"/>
        </w:rPr>
        <w:t>, sans aucune modification du prix à l’unité ou des conditions générales.</w:t>
      </w:r>
    </w:p>
    <w:p w:rsidR="00245983" w:rsidRPr="000B33C3" w:rsidRDefault="00245983">
      <w:pPr>
        <w:pStyle w:val="letter"/>
        <w:jc w:val="both"/>
        <w:rPr>
          <w:rFonts w:ascii="Book Antiqua" w:hAnsi="Book Antiqua"/>
          <w:b/>
          <w:szCs w:val="24"/>
          <w:u w:val="single"/>
        </w:rPr>
      </w:pPr>
    </w:p>
    <w:p w:rsidR="00245983" w:rsidRPr="000B33C3" w:rsidRDefault="00872FCA">
      <w:pPr>
        <w:pStyle w:val="Paragraphedeliste"/>
        <w:numPr>
          <w:ilvl w:val="0"/>
          <w:numId w:val="3"/>
        </w:numPr>
        <w:jc w:val="both"/>
        <w:rPr>
          <w:rFonts w:ascii="Book Antiqua" w:hAnsi="Book Antiqua"/>
          <w:sz w:val="24"/>
          <w:szCs w:val="24"/>
        </w:rPr>
      </w:pPr>
      <w:r w:rsidRPr="000B33C3">
        <w:rPr>
          <w:rFonts w:ascii="Book Antiqua" w:hAnsi="Book Antiqua"/>
          <w:b/>
          <w:sz w:val="24"/>
          <w:szCs w:val="24"/>
        </w:rPr>
        <w:t>Conditions de paiement</w:t>
      </w:r>
    </w:p>
    <w:p w:rsidR="00245983" w:rsidRPr="000B33C3" w:rsidRDefault="00872FCA">
      <w:pPr>
        <w:pStyle w:val="Paragraphedeliste"/>
        <w:tabs>
          <w:tab w:val="left" w:pos="851"/>
        </w:tabs>
        <w:overflowPunct w:val="0"/>
        <w:spacing w:line="276" w:lineRule="auto"/>
        <w:ind w:left="0"/>
        <w:contextualSpacing/>
        <w:jc w:val="both"/>
        <w:textAlignment w:val="auto"/>
        <w:rPr>
          <w:rFonts w:ascii="Book Antiqua" w:hAnsi="Book Antiqua"/>
          <w:sz w:val="24"/>
          <w:szCs w:val="24"/>
        </w:rPr>
      </w:pPr>
      <w:r w:rsidRPr="000B33C3">
        <w:rPr>
          <w:rFonts w:ascii="Book Antiqua" w:hAnsi="Book Antiqua"/>
          <w:sz w:val="24"/>
          <w:szCs w:val="24"/>
        </w:rPr>
        <w:t xml:space="preserve">Les conditions de paiement de l’UNFPA sont fixées à 30 jours nets à </w:t>
      </w:r>
      <w:r w:rsidR="00656813" w:rsidRPr="000B33C3">
        <w:rPr>
          <w:rFonts w:ascii="Book Antiqua" w:hAnsi="Book Antiqua"/>
          <w:sz w:val="24"/>
          <w:szCs w:val="24"/>
        </w:rPr>
        <w:t xml:space="preserve">la </w:t>
      </w:r>
      <w:r w:rsidRPr="000B33C3">
        <w:rPr>
          <w:rFonts w:ascii="Book Antiqua" w:hAnsi="Book Antiqua"/>
          <w:sz w:val="24"/>
          <w:szCs w:val="24"/>
        </w:rPr>
        <w:t>réception des documents d’expédition, de la facture et de toute autre documentation requise par le contrat.</w:t>
      </w:r>
    </w:p>
    <w:p w:rsidR="00245983" w:rsidRPr="000B33C3" w:rsidRDefault="00245983">
      <w:pPr>
        <w:pStyle w:val="Paragraphedeliste"/>
        <w:tabs>
          <w:tab w:val="left" w:pos="851"/>
        </w:tabs>
        <w:overflowPunct w:val="0"/>
        <w:spacing w:line="276" w:lineRule="auto"/>
        <w:ind w:left="0"/>
        <w:contextualSpacing/>
        <w:jc w:val="both"/>
        <w:textAlignment w:val="auto"/>
        <w:rPr>
          <w:rFonts w:ascii="Book Antiqua" w:hAnsi="Book Antiqua"/>
          <w:sz w:val="24"/>
          <w:szCs w:val="24"/>
        </w:rPr>
      </w:pPr>
    </w:p>
    <w:p w:rsidR="00245983" w:rsidRPr="000B33C3" w:rsidRDefault="00B00C4C">
      <w:pPr>
        <w:pStyle w:val="Paragraphedeliste"/>
        <w:numPr>
          <w:ilvl w:val="0"/>
          <w:numId w:val="3"/>
        </w:numPr>
        <w:jc w:val="both"/>
        <w:rPr>
          <w:rFonts w:ascii="Book Antiqua" w:hAnsi="Book Antiqua"/>
          <w:sz w:val="24"/>
          <w:szCs w:val="24"/>
        </w:rPr>
      </w:pPr>
      <w:hyperlink r:id="rId14" w:anchor="FraudCorruption" w:history="1">
        <w:r w:rsidR="00872FCA" w:rsidRPr="000B33C3">
          <w:rPr>
            <w:rStyle w:val="InternetLink"/>
            <w:rFonts w:ascii="Book Antiqua" w:hAnsi="Book Antiqua"/>
            <w:b/>
            <w:color w:val="auto"/>
            <w:sz w:val="24"/>
            <w:szCs w:val="24"/>
          </w:rPr>
          <w:t>Fraude et corruption</w:t>
        </w:r>
      </w:hyperlink>
    </w:p>
    <w:p w:rsidR="00245983" w:rsidRPr="000B33C3" w:rsidRDefault="00872FCA">
      <w:pPr>
        <w:pStyle w:val="Paragraphedeliste"/>
        <w:overflowPunct w:val="0"/>
        <w:spacing w:line="276" w:lineRule="auto"/>
        <w:ind w:left="0"/>
        <w:contextualSpacing/>
        <w:jc w:val="both"/>
        <w:textAlignment w:val="auto"/>
        <w:rPr>
          <w:rFonts w:ascii="Book Antiqua" w:hAnsi="Book Antiqua"/>
          <w:sz w:val="24"/>
          <w:szCs w:val="24"/>
        </w:rPr>
      </w:pPr>
      <w:r w:rsidRPr="000B33C3">
        <w:rPr>
          <w:rFonts w:ascii="Book Antiqua" w:hAnsi="Book Antiqua"/>
          <w:sz w:val="24"/>
          <w:szCs w:val="24"/>
        </w:rPr>
        <w:t xml:space="preserve">L’UNFPA s’engage à prévenir, identifier et traiter tout acte de fraude à son encontre et à l’encontre des tierces parties impliquées dans ses activités. La politique de l’UNFPA en matière de fraude et de corruption est disponible ici : </w:t>
      </w:r>
      <w:hyperlink r:id="rId15" w:anchor="overlay-context=node/10356/draft" w:history="1">
        <w:r w:rsidRPr="000B33C3">
          <w:rPr>
            <w:rStyle w:val="InternetLink"/>
            <w:rFonts w:ascii="Book Antiqua" w:hAnsi="Book Antiqua"/>
            <w:sz w:val="24"/>
            <w:szCs w:val="24"/>
          </w:rPr>
          <w:t>Politique contre la fraude</w:t>
        </w:r>
      </w:hyperlink>
      <w:r w:rsidRPr="000B33C3">
        <w:rPr>
          <w:rFonts w:ascii="Book Antiqua" w:hAnsi="Book Antiqua"/>
          <w:sz w:val="24"/>
          <w:szCs w:val="24"/>
        </w:rPr>
        <w:t xml:space="preserve">. La </w:t>
      </w:r>
      <w:r w:rsidRPr="000B33C3">
        <w:rPr>
          <w:rFonts w:ascii="Book Antiqua" w:hAnsi="Book Antiqua"/>
          <w:sz w:val="24"/>
          <w:szCs w:val="24"/>
        </w:rPr>
        <w:lastRenderedPageBreak/>
        <w:t xml:space="preserve">soumission de toute offre implique que le soumissionnaire a pris connaissance de ladite politique. </w:t>
      </w:r>
    </w:p>
    <w:p w:rsidR="00245983" w:rsidRPr="000B33C3" w:rsidRDefault="00245983">
      <w:pPr>
        <w:pStyle w:val="Paragraphedeliste"/>
        <w:overflowPunct w:val="0"/>
        <w:spacing w:line="276" w:lineRule="auto"/>
        <w:ind w:left="0"/>
        <w:contextualSpacing/>
        <w:jc w:val="both"/>
        <w:textAlignment w:val="auto"/>
        <w:rPr>
          <w:rFonts w:ascii="Book Antiqua" w:hAnsi="Book Antiqua"/>
          <w:b/>
          <w:sz w:val="24"/>
          <w:szCs w:val="24"/>
        </w:rPr>
      </w:pPr>
    </w:p>
    <w:p w:rsidR="00245983" w:rsidRPr="000B33C3" w:rsidRDefault="00872FCA">
      <w:pPr>
        <w:jc w:val="both"/>
        <w:rPr>
          <w:rFonts w:ascii="Book Antiqua" w:hAnsi="Book Antiqua"/>
          <w:sz w:val="24"/>
          <w:szCs w:val="24"/>
        </w:rPr>
      </w:pPr>
      <w:r w:rsidRPr="000B33C3">
        <w:rPr>
          <w:rFonts w:ascii="Book Antiqua" w:hAnsi="Book Antiqua"/>
          <w:sz w:val="24"/>
          <w:szCs w:val="24"/>
        </w:rPr>
        <w:t xml:space="preserve">Les fournisseurs, ainsi que leurs </w:t>
      </w:r>
      <w:r w:rsidR="00656813" w:rsidRPr="000B33C3">
        <w:rPr>
          <w:rFonts w:ascii="Book Antiqua" w:hAnsi="Book Antiqua"/>
          <w:sz w:val="24"/>
          <w:szCs w:val="24"/>
        </w:rPr>
        <w:t>filiales</w:t>
      </w:r>
      <w:r w:rsidRPr="000B33C3">
        <w:rPr>
          <w:rFonts w:ascii="Book Antiqua" w:hAnsi="Book Antiqua"/>
          <w:sz w:val="24"/>
          <w:szCs w:val="24"/>
        </w:rPr>
        <w:t xml:space="preserve">, représentants, intermédiaires et mandants devront coopérer, lorsque la demande leur en est faite, avec le Bureau de l’audit et des investigations de l’UNFPA, avec toute entité de contrôle mandatée par le Directeur exécutif de l’UNFPA et avec le conseiller en déontologie de l’UNFPA. Cette coopération peut prendre les formes suivantes, mais sans s’y restreindre : accès à tous les employés, représentants, agents, cessionnaires du vendeur ; mise à disposition de tous les documents nécessaires, y compris la comptabilité. </w:t>
      </w:r>
      <w:r w:rsidR="00656813" w:rsidRPr="000B33C3">
        <w:rPr>
          <w:rFonts w:ascii="Book Antiqua" w:hAnsi="Book Antiqua"/>
          <w:sz w:val="24"/>
          <w:szCs w:val="24"/>
        </w:rPr>
        <w:t xml:space="preserve">Toute </w:t>
      </w:r>
      <w:r w:rsidRPr="000B33C3">
        <w:rPr>
          <w:rFonts w:ascii="Book Antiqua" w:hAnsi="Book Antiqua"/>
          <w:sz w:val="24"/>
          <w:szCs w:val="24"/>
        </w:rPr>
        <w:t xml:space="preserve">non-coopération </w:t>
      </w:r>
      <w:r w:rsidR="00656813" w:rsidRPr="000B33C3">
        <w:rPr>
          <w:rFonts w:ascii="Book Antiqua" w:hAnsi="Book Antiqua"/>
          <w:sz w:val="24"/>
          <w:szCs w:val="24"/>
        </w:rPr>
        <w:t xml:space="preserve">dans les investigations menées, constitue </w:t>
      </w:r>
      <w:r w:rsidRPr="000B33C3">
        <w:rPr>
          <w:rFonts w:ascii="Book Antiqua" w:hAnsi="Book Antiqua"/>
          <w:sz w:val="24"/>
          <w:szCs w:val="24"/>
        </w:rPr>
        <w:t>une raison suffisante pour que l’UNFPA résilie</w:t>
      </w:r>
      <w:r w:rsidR="00BE0075" w:rsidRPr="000B33C3">
        <w:rPr>
          <w:rFonts w:ascii="Book Antiqua" w:hAnsi="Book Antiqua"/>
          <w:sz w:val="24"/>
          <w:szCs w:val="24"/>
        </w:rPr>
        <w:t xml:space="preserve"> l`accord</w:t>
      </w:r>
      <w:r w:rsidRPr="000B33C3">
        <w:rPr>
          <w:rFonts w:ascii="Book Antiqua" w:hAnsi="Book Antiqua"/>
          <w:sz w:val="24"/>
          <w:szCs w:val="24"/>
        </w:rPr>
        <w:t xml:space="preserve"> et pour retirer le fournisseur de la liste des fournisseurs </w:t>
      </w:r>
      <w:r w:rsidR="00A7022E" w:rsidRPr="000B33C3">
        <w:rPr>
          <w:rFonts w:ascii="Book Antiqua" w:hAnsi="Book Antiqua"/>
          <w:sz w:val="24"/>
          <w:szCs w:val="24"/>
        </w:rPr>
        <w:t>agréés auprès</w:t>
      </w:r>
      <w:r w:rsidRPr="000B33C3">
        <w:rPr>
          <w:rFonts w:ascii="Book Antiqua" w:hAnsi="Book Antiqua"/>
          <w:sz w:val="24"/>
          <w:szCs w:val="24"/>
        </w:rPr>
        <w:t xml:space="preserve"> de l’UNFPA.</w:t>
      </w:r>
    </w:p>
    <w:p w:rsidR="00245983" w:rsidRPr="000B33C3" w:rsidRDefault="00245983">
      <w:pPr>
        <w:pStyle w:val="letter"/>
        <w:jc w:val="both"/>
        <w:rPr>
          <w:rFonts w:ascii="Book Antiqua" w:hAnsi="Book Antiqua"/>
          <w:szCs w:val="24"/>
        </w:rPr>
      </w:pPr>
    </w:p>
    <w:p w:rsidR="00245983" w:rsidRPr="000B33C3" w:rsidRDefault="00872FCA">
      <w:pPr>
        <w:spacing w:line="276" w:lineRule="auto"/>
        <w:contextualSpacing/>
        <w:jc w:val="both"/>
        <w:rPr>
          <w:rFonts w:ascii="Book Antiqua" w:hAnsi="Book Antiqua"/>
          <w:sz w:val="24"/>
          <w:szCs w:val="24"/>
        </w:rPr>
      </w:pPr>
      <w:r w:rsidRPr="000B33C3">
        <w:rPr>
          <w:rFonts w:ascii="Book Antiqua" w:hAnsi="Book Antiqua"/>
          <w:sz w:val="24"/>
          <w:szCs w:val="24"/>
        </w:rPr>
        <w:t xml:space="preserve">Les soumissionnaires peuvent accéder à une ligne anti-fraude confidentielle pour dénoncer les activités frauduleuses à l’adresse suivante : </w:t>
      </w:r>
      <w:hyperlink r:id="rId16">
        <w:r w:rsidRPr="000B33C3">
          <w:rPr>
            <w:rStyle w:val="InternetLink"/>
            <w:rFonts w:ascii="Book Antiqua" w:hAnsi="Book Antiqua"/>
            <w:sz w:val="24"/>
            <w:szCs w:val="24"/>
          </w:rPr>
          <w:t>Ligne anti-fraude de l’UNFPA</w:t>
        </w:r>
      </w:hyperlink>
      <w:r w:rsidRPr="000B33C3">
        <w:rPr>
          <w:rFonts w:ascii="Book Antiqua" w:hAnsi="Book Antiqua"/>
          <w:sz w:val="24"/>
          <w:szCs w:val="24"/>
        </w:rPr>
        <w:t>.</w:t>
      </w:r>
    </w:p>
    <w:p w:rsidR="00245983" w:rsidRPr="000B33C3" w:rsidRDefault="00245983">
      <w:pPr>
        <w:pStyle w:val="letter"/>
        <w:jc w:val="both"/>
        <w:rPr>
          <w:rFonts w:ascii="Book Antiqua" w:hAnsi="Book Antiqua"/>
          <w:szCs w:val="24"/>
        </w:rPr>
      </w:pPr>
    </w:p>
    <w:p w:rsidR="00245983" w:rsidRPr="000B33C3" w:rsidRDefault="00872FCA">
      <w:pPr>
        <w:pStyle w:val="Paragraphedeliste"/>
        <w:numPr>
          <w:ilvl w:val="0"/>
          <w:numId w:val="3"/>
        </w:numPr>
        <w:jc w:val="both"/>
        <w:rPr>
          <w:rFonts w:ascii="Book Antiqua" w:hAnsi="Book Antiqua"/>
          <w:sz w:val="24"/>
          <w:szCs w:val="24"/>
        </w:rPr>
      </w:pPr>
      <w:r w:rsidRPr="000B33C3">
        <w:rPr>
          <w:rFonts w:ascii="Book Antiqua" w:hAnsi="Book Antiqua"/>
          <w:b/>
          <w:sz w:val="24"/>
          <w:szCs w:val="24"/>
        </w:rPr>
        <w:t>Politique de tolérance zéro</w:t>
      </w:r>
    </w:p>
    <w:p w:rsidR="000B33C3" w:rsidRDefault="00872FCA">
      <w:pPr>
        <w:jc w:val="both"/>
        <w:rPr>
          <w:rFonts w:ascii="Book Antiqua" w:hAnsi="Book Antiqua"/>
          <w:sz w:val="24"/>
          <w:szCs w:val="24"/>
        </w:rPr>
      </w:pPr>
      <w:r w:rsidRPr="000B33C3">
        <w:rPr>
          <w:rFonts w:ascii="Book Antiqua" w:hAnsi="Book Antiqua"/>
          <w:sz w:val="24"/>
          <w:szCs w:val="24"/>
        </w:rPr>
        <w:t xml:space="preserve">L’UNFPA applique une politique de tolérance zéro concernant les cadeaux et l’hospitalité. Il est donc demandé aux fournisseurs de ne pas envoyer de cadeaux ou de proposer l’hospitalité au personnel de l’UNFPA. De plus amples détails concernant cette politique sont disponibles à l’adresse suivante : </w:t>
      </w:r>
      <w:hyperlink r:id="rId17" w:anchor="ZeroTolerance" w:history="1">
        <w:r w:rsidRPr="000B33C3">
          <w:rPr>
            <w:rStyle w:val="InternetLink"/>
            <w:rFonts w:ascii="Book Antiqua" w:hAnsi="Book Antiqua"/>
            <w:sz w:val="24"/>
            <w:szCs w:val="24"/>
            <w:lang w:eastAsia="en-GB"/>
          </w:rPr>
          <w:t>Politique de tolérance zéro</w:t>
        </w:r>
      </w:hyperlink>
      <w:r w:rsidRPr="000B33C3">
        <w:rPr>
          <w:rFonts w:ascii="Book Antiqua" w:hAnsi="Book Antiqua"/>
          <w:sz w:val="24"/>
          <w:szCs w:val="24"/>
        </w:rPr>
        <w:t>.</w:t>
      </w:r>
    </w:p>
    <w:p w:rsidR="000B33C3" w:rsidRPr="000B33C3" w:rsidRDefault="000B33C3">
      <w:pPr>
        <w:jc w:val="both"/>
        <w:rPr>
          <w:rFonts w:ascii="Book Antiqua" w:hAnsi="Book Antiqua"/>
          <w:sz w:val="24"/>
          <w:szCs w:val="24"/>
          <w:lang w:eastAsia="en-GB"/>
        </w:rPr>
      </w:pPr>
    </w:p>
    <w:p w:rsidR="00245983" w:rsidRPr="000B33C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Contestation de la RFQ</w:t>
      </w:r>
    </w:p>
    <w:p w:rsidR="00245983" w:rsidRPr="000B33C3" w:rsidRDefault="00872FCA">
      <w:pPr>
        <w:tabs>
          <w:tab w:val="left" w:pos="851"/>
        </w:tabs>
        <w:spacing w:line="276" w:lineRule="auto"/>
        <w:contextualSpacing/>
        <w:jc w:val="both"/>
        <w:rPr>
          <w:rFonts w:ascii="Book Antiqua" w:hAnsi="Book Antiqua"/>
          <w:sz w:val="24"/>
          <w:szCs w:val="24"/>
        </w:rPr>
      </w:pPr>
      <w:r w:rsidRPr="000B33C3">
        <w:rPr>
          <w:rFonts w:ascii="Book Antiqua" w:hAnsi="Book Antiqua"/>
          <w:sz w:val="24"/>
          <w:szCs w:val="24"/>
        </w:rPr>
        <w:t>Si un soumissionnaire pense avoir été traité injustement lors de la sollicitation ou de l’adjudication, il peut envoyer une réclamation directement au Chef de la Division des services d’approvisionnement (</w:t>
      </w:r>
      <w:hyperlink r:id="rId18">
        <w:r w:rsidRPr="000B33C3">
          <w:rPr>
            <w:rStyle w:val="InternetLink"/>
            <w:rFonts w:ascii="Book Antiqua" w:hAnsi="Book Antiqua"/>
            <w:sz w:val="24"/>
            <w:szCs w:val="24"/>
          </w:rPr>
          <w:t>procurement@unfpa.org</w:t>
        </w:r>
      </w:hyperlink>
      <w:r w:rsidRPr="000B33C3">
        <w:rPr>
          <w:rFonts w:ascii="Book Antiqua" w:hAnsi="Book Antiqua"/>
          <w:sz w:val="24"/>
          <w:szCs w:val="24"/>
        </w:rPr>
        <w:t>).</w:t>
      </w:r>
    </w:p>
    <w:p w:rsidR="002C6C4F" w:rsidRDefault="00872FCA">
      <w:pPr>
        <w:tabs>
          <w:tab w:val="left" w:pos="851"/>
        </w:tabs>
        <w:spacing w:line="276" w:lineRule="auto"/>
        <w:contextualSpacing/>
        <w:jc w:val="both"/>
        <w:rPr>
          <w:rFonts w:ascii="Book Antiqua" w:hAnsi="Book Antiqua"/>
          <w:sz w:val="24"/>
          <w:szCs w:val="24"/>
        </w:rPr>
      </w:pPr>
      <w:r w:rsidRPr="000B33C3">
        <w:rPr>
          <w:rFonts w:ascii="Book Antiqua" w:hAnsi="Book Antiqua"/>
          <w:sz w:val="24"/>
          <w:szCs w:val="24"/>
        </w:rPr>
        <w:t xml:space="preserve">Les soumissionnaires qui estiment avoir été traités injustement ou </w:t>
      </w:r>
      <w:proofErr w:type="spellStart"/>
      <w:r w:rsidRPr="000B33C3">
        <w:rPr>
          <w:rFonts w:ascii="Book Antiqua" w:hAnsi="Book Antiqua"/>
          <w:sz w:val="24"/>
          <w:szCs w:val="24"/>
        </w:rPr>
        <w:t>inéquitablement</w:t>
      </w:r>
      <w:proofErr w:type="spellEnd"/>
      <w:r w:rsidRPr="000B33C3">
        <w:rPr>
          <w:rFonts w:ascii="Book Antiqua" w:hAnsi="Book Antiqua"/>
          <w:sz w:val="24"/>
          <w:szCs w:val="24"/>
        </w:rPr>
        <w:t xml:space="preserve"> dans le cadre de l’appel d’offres, de l’évaluation ou de l’adjudication d’un contrat pourront envoyer une réclamation au chef de l’unité concernée de l’UNFPA</w:t>
      </w:r>
      <w:r w:rsidR="005067E7" w:rsidRPr="000B33C3">
        <w:rPr>
          <w:rFonts w:ascii="Book Antiqua" w:hAnsi="Book Antiqua"/>
          <w:sz w:val="24"/>
          <w:szCs w:val="24"/>
        </w:rPr>
        <w:t xml:space="preserve"> : </w:t>
      </w:r>
      <w:proofErr w:type="spellStart"/>
      <w:r w:rsidR="002C6C4F">
        <w:rPr>
          <w:rFonts w:ascii="Book Antiqua" w:hAnsi="Book Antiqua"/>
          <w:sz w:val="24"/>
          <w:szCs w:val="24"/>
        </w:rPr>
        <w:t>Akpadji</w:t>
      </w:r>
      <w:proofErr w:type="spellEnd"/>
      <w:r w:rsidR="002C6C4F">
        <w:rPr>
          <w:rFonts w:ascii="Book Antiqua" w:hAnsi="Book Antiqua"/>
          <w:sz w:val="24"/>
          <w:szCs w:val="24"/>
        </w:rPr>
        <w:t xml:space="preserve"> Alain</w:t>
      </w:r>
      <w:r w:rsidR="002C6C4F" w:rsidRPr="000B33C3">
        <w:rPr>
          <w:rFonts w:ascii="Book Antiqua" w:hAnsi="Book Antiqua"/>
          <w:sz w:val="24"/>
          <w:szCs w:val="24"/>
        </w:rPr>
        <w:t xml:space="preserve"> , Représentant</w:t>
      </w:r>
      <w:r w:rsidR="002C6C4F">
        <w:rPr>
          <w:rFonts w:ascii="Book Antiqua" w:hAnsi="Book Antiqua"/>
          <w:sz w:val="24"/>
          <w:szCs w:val="24"/>
        </w:rPr>
        <w:t xml:space="preserve"> par </w:t>
      </w:r>
      <w:r w:rsidR="002C6C4F">
        <w:rPr>
          <w:rFonts w:ascii="Book Antiqua" w:hAnsi="Book Antiqua"/>
          <w:sz w:val="24"/>
          <w:szCs w:val="24"/>
        </w:rPr>
        <w:t>Intérim</w:t>
      </w:r>
      <w:r w:rsidR="002C6C4F" w:rsidRPr="000B33C3">
        <w:rPr>
          <w:rFonts w:ascii="Book Antiqua" w:hAnsi="Book Antiqua"/>
          <w:sz w:val="24"/>
          <w:szCs w:val="24"/>
        </w:rPr>
        <w:t xml:space="preserve"> à l’adresse suivante </w:t>
      </w:r>
      <w:hyperlink r:id="rId19" w:history="1">
        <w:r w:rsidR="002C6C4F" w:rsidRPr="009D2D04">
          <w:rPr>
            <w:rStyle w:val="Lienhypertexte"/>
            <w:rFonts w:ascii="Book Antiqua" w:hAnsi="Book Antiqua"/>
            <w:sz w:val="24"/>
            <w:szCs w:val="24"/>
          </w:rPr>
          <w:t>akpadji@unfpa.org</w:t>
        </w:r>
      </w:hyperlink>
    </w:p>
    <w:p w:rsidR="00245983" w:rsidRPr="000B33C3" w:rsidRDefault="00872FCA">
      <w:pPr>
        <w:tabs>
          <w:tab w:val="left" w:pos="851"/>
        </w:tabs>
        <w:spacing w:line="276" w:lineRule="auto"/>
        <w:contextualSpacing/>
        <w:jc w:val="both"/>
        <w:rPr>
          <w:rFonts w:ascii="Book Antiqua" w:hAnsi="Book Antiqua"/>
          <w:sz w:val="24"/>
          <w:szCs w:val="24"/>
        </w:rPr>
      </w:pPr>
      <w:bookmarkStart w:id="0" w:name="_GoBack"/>
      <w:bookmarkEnd w:id="0"/>
      <w:r w:rsidRPr="000B33C3">
        <w:rPr>
          <w:rFonts w:ascii="Book Antiqua" w:hAnsi="Book Antiqua"/>
          <w:sz w:val="24"/>
          <w:szCs w:val="24"/>
        </w:rPr>
        <w:t xml:space="preserve"> Si le fournisseur n’est pas satisfait de la réponse fournie par le chef de l’unité concernée, il peut contacter le Chef de la Division des services d’approvisionnement à l’adresse </w:t>
      </w:r>
      <w:hyperlink r:id="rId20">
        <w:r w:rsidRPr="000B33C3">
          <w:rPr>
            <w:rStyle w:val="InternetLink"/>
            <w:rFonts w:ascii="Book Antiqua" w:hAnsi="Book Antiqua"/>
            <w:sz w:val="24"/>
            <w:szCs w:val="24"/>
          </w:rPr>
          <w:t>procurement@unfpa.org</w:t>
        </w:r>
      </w:hyperlink>
      <w:bookmarkStart w:id="1" w:name="_Toc368998656"/>
      <w:bookmarkEnd w:id="1"/>
      <w:r w:rsidRPr="000B33C3">
        <w:rPr>
          <w:rFonts w:ascii="Book Antiqua" w:hAnsi="Book Antiqua"/>
          <w:sz w:val="24"/>
          <w:szCs w:val="24"/>
        </w:rPr>
        <w:t>.</w:t>
      </w:r>
    </w:p>
    <w:p w:rsidR="00245983" w:rsidRPr="000B33C3" w:rsidRDefault="00245983">
      <w:pPr>
        <w:pStyle w:val="letter"/>
        <w:jc w:val="both"/>
        <w:rPr>
          <w:rFonts w:ascii="Book Antiqua" w:hAnsi="Book Antiqua"/>
          <w:szCs w:val="24"/>
        </w:rPr>
      </w:pPr>
    </w:p>
    <w:p w:rsidR="00245983" w:rsidRPr="000B33C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Avertissement</w:t>
      </w:r>
    </w:p>
    <w:p w:rsidR="00245983" w:rsidRPr="000B33C3" w:rsidRDefault="00872FCA">
      <w:pPr>
        <w:pStyle w:val="Paragraphedeliste"/>
        <w:tabs>
          <w:tab w:val="left" w:pos="851"/>
        </w:tabs>
        <w:overflowPunct w:val="0"/>
        <w:spacing w:line="276" w:lineRule="auto"/>
        <w:ind w:left="0"/>
        <w:contextualSpacing/>
        <w:jc w:val="both"/>
        <w:textAlignment w:val="auto"/>
        <w:rPr>
          <w:rFonts w:ascii="Book Antiqua" w:hAnsi="Book Antiqua"/>
          <w:sz w:val="24"/>
          <w:szCs w:val="24"/>
        </w:rPr>
      </w:pPr>
      <w:r w:rsidRPr="000B33C3">
        <w:rPr>
          <w:rFonts w:ascii="Book Antiqua" w:hAnsi="Book Antiqua"/>
          <w:sz w:val="24"/>
          <w:szCs w:val="24"/>
        </w:rPr>
        <w:t xml:space="preserve">Si un des liens contenus dans ce document est indisponible ou inaccessible pour quelque raison que ce soit, les soumissionnaires peuvent contacter le fonctionnaire en charge de l’approvisionnement pour demander ces documents </w:t>
      </w:r>
      <w:r w:rsidR="00A7022E" w:rsidRPr="000B33C3">
        <w:rPr>
          <w:rFonts w:ascii="Book Antiqua" w:hAnsi="Book Antiqua"/>
          <w:sz w:val="24"/>
          <w:szCs w:val="24"/>
        </w:rPr>
        <w:t>en format</w:t>
      </w:r>
      <w:r w:rsidRPr="000B33C3">
        <w:rPr>
          <w:rFonts w:ascii="Book Antiqua" w:hAnsi="Book Antiqua"/>
          <w:sz w:val="24"/>
          <w:szCs w:val="24"/>
        </w:rPr>
        <w:t xml:space="preserve"> PDF.</w:t>
      </w:r>
    </w:p>
    <w:p w:rsidR="00245983" w:rsidRPr="000B33C3" w:rsidRDefault="00872FCA">
      <w:pPr>
        <w:pStyle w:val="Paragraphedeliste"/>
        <w:tabs>
          <w:tab w:val="left" w:pos="851"/>
        </w:tabs>
        <w:overflowPunct w:val="0"/>
        <w:spacing w:line="276" w:lineRule="auto"/>
        <w:ind w:left="0"/>
        <w:contextualSpacing/>
        <w:jc w:val="both"/>
        <w:textAlignment w:val="auto"/>
        <w:rPr>
          <w:rFonts w:ascii="Book Antiqua" w:hAnsi="Book Antiqua"/>
          <w:sz w:val="24"/>
          <w:szCs w:val="24"/>
        </w:rPr>
      </w:pPr>
      <w:r w:rsidRPr="000B33C3">
        <w:rPr>
          <w:rFonts w:ascii="Book Antiqua" w:hAnsi="Book Antiqua"/>
          <w:sz w:val="24"/>
          <w:szCs w:val="24"/>
        </w:rPr>
        <w:br w:type="page"/>
      </w:r>
    </w:p>
    <w:p w:rsidR="00245983" w:rsidRPr="000B33C3" w:rsidRDefault="00656813">
      <w:pPr>
        <w:pStyle w:val="Lgende"/>
        <w:rPr>
          <w:rFonts w:ascii="Book Antiqua" w:hAnsi="Book Antiqua"/>
          <w:caps/>
          <w:sz w:val="24"/>
          <w:szCs w:val="24"/>
        </w:rPr>
      </w:pPr>
      <w:r w:rsidRPr="000B33C3">
        <w:rPr>
          <w:rFonts w:ascii="Book Antiqua" w:hAnsi="Book Antiqua"/>
          <w:caps/>
          <w:sz w:val="24"/>
          <w:szCs w:val="24"/>
        </w:rPr>
        <w:lastRenderedPageBreak/>
        <w:t>BORDEREAU DE PRIX</w:t>
      </w:r>
    </w:p>
    <w:p w:rsidR="00245983" w:rsidRPr="000B33C3" w:rsidRDefault="00245983">
      <w:pPr>
        <w:rPr>
          <w:rFonts w:ascii="Book Antiqua" w:hAnsi="Book Antiqua"/>
          <w:sz w:val="24"/>
          <w:szCs w:val="24"/>
        </w:rPr>
      </w:pPr>
    </w:p>
    <w:tbl>
      <w:tblPr>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7"/>
        <w:gridCol w:w="4815"/>
      </w:tblGrid>
      <w:tr w:rsidR="00245983" w:rsidRPr="000B33C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Pr="000B33C3" w:rsidRDefault="00872FCA">
            <w:pPr>
              <w:rPr>
                <w:rFonts w:ascii="Book Antiqua" w:hAnsi="Book Antiqua"/>
                <w:b/>
                <w:bCs/>
                <w:sz w:val="24"/>
                <w:szCs w:val="24"/>
              </w:rPr>
            </w:pPr>
            <w:r w:rsidRPr="000B33C3">
              <w:rPr>
                <w:rFonts w:ascii="Book Antiqua" w:hAnsi="Book Antiqua"/>
                <w:b/>
                <w:bCs/>
                <w:sz w:val="24"/>
                <w:szCs w:val="24"/>
              </w:rPr>
              <w:t>Nom du Soumissionnaire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Pr="000B33C3" w:rsidRDefault="00245983">
            <w:pPr>
              <w:jc w:val="center"/>
              <w:rPr>
                <w:rFonts w:ascii="Book Antiqua" w:hAnsi="Book Antiqua"/>
                <w:bCs/>
                <w:sz w:val="24"/>
                <w:szCs w:val="24"/>
              </w:rPr>
            </w:pPr>
          </w:p>
        </w:tc>
      </w:tr>
      <w:tr w:rsidR="00245983" w:rsidRPr="000B33C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Pr="000B33C3" w:rsidRDefault="00872FCA" w:rsidP="00656813">
            <w:pPr>
              <w:rPr>
                <w:rFonts w:ascii="Book Antiqua" w:hAnsi="Book Antiqua"/>
                <w:sz w:val="24"/>
                <w:szCs w:val="24"/>
              </w:rPr>
            </w:pPr>
            <w:r w:rsidRPr="000B33C3">
              <w:rPr>
                <w:rFonts w:ascii="Book Antiqua" w:hAnsi="Book Antiqua"/>
                <w:b/>
                <w:bCs/>
                <w:sz w:val="24"/>
                <w:szCs w:val="24"/>
              </w:rPr>
              <w:t xml:space="preserve">Date </w:t>
            </w:r>
            <w:r w:rsidR="00656813" w:rsidRPr="000B33C3">
              <w:rPr>
                <w:rFonts w:ascii="Book Antiqua" w:hAnsi="Book Antiqua"/>
                <w:b/>
                <w:bCs/>
                <w:sz w:val="24"/>
                <w:szCs w:val="24"/>
              </w:rPr>
              <w:t>de la cotation</w:t>
            </w:r>
            <w:r w:rsidRPr="000B33C3">
              <w:rPr>
                <w:rFonts w:ascii="Book Antiqua" w:hAnsi="Book Antiqua"/>
                <w:b/>
                <w:bCs/>
                <w:sz w:val="24"/>
                <w:szCs w:val="24"/>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Pr="000B33C3" w:rsidRDefault="00B00C4C">
            <w:pPr>
              <w:jc w:val="center"/>
              <w:rPr>
                <w:rFonts w:ascii="Book Antiqua" w:hAnsi="Book Antiqua"/>
                <w:bCs/>
                <w:sz w:val="24"/>
                <w:szCs w:val="24"/>
              </w:rPr>
            </w:pPr>
            <w:sdt>
              <w:sdtPr>
                <w:rPr>
                  <w:rFonts w:ascii="Book Antiqua" w:hAnsi="Book Antiqua"/>
                  <w:sz w:val="24"/>
                  <w:szCs w:val="24"/>
                </w:rPr>
                <w:id w:val="2087338521"/>
                <w:date>
                  <w:dateFormat w:val="dd/MM/yyyy"/>
                  <w:lid w:val="en-GB"/>
                  <w:storeMappedDataAs w:val="dateTime"/>
                  <w:calendar w:val="gregorian"/>
                </w:date>
              </w:sdtPr>
              <w:sdtEndPr/>
              <w:sdtContent>
                <w:r w:rsidR="00872FCA" w:rsidRPr="000B33C3">
                  <w:rPr>
                    <w:rFonts w:ascii="Book Antiqua" w:hAnsi="Book Antiqua"/>
                    <w:sz w:val="24"/>
                    <w:szCs w:val="24"/>
                  </w:rPr>
                  <w:t>Cliquez ici pour indiquer une date.</w:t>
                </w:r>
              </w:sdtContent>
            </w:sdt>
          </w:p>
        </w:tc>
      </w:tr>
      <w:tr w:rsidR="00245983" w:rsidRPr="000B33C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Pr="000B33C3" w:rsidRDefault="00872FCA" w:rsidP="005B5582">
            <w:pPr>
              <w:rPr>
                <w:rFonts w:ascii="Book Antiqua" w:hAnsi="Book Antiqua"/>
                <w:sz w:val="24"/>
                <w:szCs w:val="24"/>
              </w:rPr>
            </w:pPr>
            <w:r w:rsidRPr="000B33C3">
              <w:rPr>
                <w:rFonts w:ascii="Book Antiqua" w:hAnsi="Book Antiqua"/>
                <w:b/>
                <w:bCs/>
                <w:sz w:val="24"/>
                <w:szCs w:val="24"/>
              </w:rPr>
              <w:t xml:space="preserve">Numéro de la demande de </w:t>
            </w:r>
            <w:r w:rsidR="005B5582" w:rsidRPr="000B33C3">
              <w:rPr>
                <w:rFonts w:ascii="Book Antiqua" w:hAnsi="Book Antiqua"/>
                <w:b/>
                <w:bCs/>
                <w:sz w:val="24"/>
                <w:szCs w:val="24"/>
              </w:rPr>
              <w:t>cotation </w:t>
            </w:r>
            <w:r w:rsidRPr="000B33C3">
              <w:rPr>
                <w:rFonts w:ascii="Book Antiqua" w:hAnsi="Book Antiqua"/>
                <w:b/>
                <w:bCs/>
                <w:sz w:val="24"/>
                <w:szCs w:val="24"/>
              </w:rPr>
              <w:t>:</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Pr="000B33C3" w:rsidRDefault="008E012B">
            <w:pPr>
              <w:jc w:val="center"/>
              <w:rPr>
                <w:rFonts w:ascii="Book Antiqua" w:hAnsi="Book Antiqua"/>
                <w:b/>
                <w:bCs/>
                <w:sz w:val="24"/>
                <w:szCs w:val="24"/>
                <w:lang w:val="es-ES"/>
              </w:rPr>
            </w:pPr>
            <w:r w:rsidRPr="000B33C3">
              <w:rPr>
                <w:rFonts w:ascii="Book Antiqua" w:hAnsi="Book Antiqua"/>
                <w:b/>
                <w:sz w:val="24"/>
                <w:szCs w:val="24"/>
              </w:rPr>
              <w:t>RFQ Nº UNFPA/CIV/RFQ</w:t>
            </w:r>
            <w:r w:rsidR="009100DE">
              <w:rPr>
                <w:rFonts w:ascii="Book Antiqua" w:hAnsi="Book Antiqua"/>
                <w:b/>
                <w:sz w:val="24"/>
                <w:szCs w:val="24"/>
              </w:rPr>
              <w:t>/0</w:t>
            </w:r>
            <w:r w:rsidR="00EC23EB">
              <w:rPr>
                <w:rFonts w:ascii="Book Antiqua" w:hAnsi="Book Antiqua"/>
                <w:b/>
                <w:sz w:val="24"/>
                <w:szCs w:val="24"/>
              </w:rPr>
              <w:t>58</w:t>
            </w:r>
            <w:r w:rsidR="001355FA">
              <w:rPr>
                <w:rFonts w:ascii="Book Antiqua" w:hAnsi="Book Antiqua"/>
                <w:b/>
                <w:sz w:val="24"/>
                <w:szCs w:val="24"/>
              </w:rPr>
              <w:t>/</w:t>
            </w:r>
            <w:r w:rsidR="005612FC">
              <w:rPr>
                <w:rFonts w:ascii="Book Antiqua" w:hAnsi="Book Antiqua"/>
                <w:b/>
                <w:sz w:val="24"/>
                <w:szCs w:val="24"/>
              </w:rPr>
              <w:t>2022</w:t>
            </w:r>
          </w:p>
        </w:tc>
      </w:tr>
      <w:tr w:rsidR="00245983" w:rsidRPr="000B33C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Pr="000B33C3" w:rsidRDefault="00872FCA" w:rsidP="005B5582">
            <w:pPr>
              <w:rPr>
                <w:rFonts w:ascii="Book Antiqua" w:hAnsi="Book Antiqua"/>
                <w:sz w:val="24"/>
                <w:szCs w:val="24"/>
              </w:rPr>
            </w:pPr>
            <w:r w:rsidRPr="000B33C3">
              <w:rPr>
                <w:rFonts w:ascii="Book Antiqua" w:hAnsi="Book Antiqua"/>
                <w:b/>
                <w:bCs/>
                <w:sz w:val="24"/>
                <w:szCs w:val="24"/>
              </w:rPr>
              <w:t xml:space="preserve">Devise </w:t>
            </w:r>
            <w:r w:rsidR="005B5582" w:rsidRPr="000B33C3">
              <w:rPr>
                <w:rFonts w:ascii="Book Antiqua" w:hAnsi="Book Antiqua"/>
                <w:b/>
                <w:bCs/>
                <w:sz w:val="24"/>
                <w:szCs w:val="24"/>
              </w:rPr>
              <w:t>de la cotation</w:t>
            </w:r>
            <w:r w:rsidRPr="000B33C3">
              <w:rPr>
                <w:rFonts w:ascii="Book Antiqua" w:hAnsi="Book Antiqua"/>
                <w:b/>
                <w:bCs/>
                <w:sz w:val="24"/>
                <w:szCs w:val="24"/>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Pr="000B33C3" w:rsidRDefault="005067E7">
            <w:pPr>
              <w:jc w:val="center"/>
              <w:rPr>
                <w:rFonts w:ascii="Book Antiqua" w:hAnsi="Book Antiqua"/>
                <w:bCs/>
                <w:sz w:val="24"/>
                <w:szCs w:val="24"/>
              </w:rPr>
            </w:pPr>
            <w:r w:rsidRPr="000B33C3">
              <w:rPr>
                <w:rFonts w:ascii="Book Antiqua" w:hAnsi="Book Antiqua"/>
                <w:bCs/>
                <w:sz w:val="24"/>
                <w:szCs w:val="24"/>
              </w:rPr>
              <w:t xml:space="preserve">XOF </w:t>
            </w:r>
          </w:p>
        </w:tc>
      </w:tr>
      <w:tr w:rsidR="00245983" w:rsidRPr="000B33C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Pr="000B33C3" w:rsidRDefault="00872FCA">
            <w:pPr>
              <w:rPr>
                <w:rFonts w:ascii="Book Antiqua" w:hAnsi="Book Antiqua"/>
                <w:sz w:val="24"/>
                <w:szCs w:val="24"/>
              </w:rPr>
            </w:pPr>
            <w:r w:rsidRPr="000B33C3">
              <w:rPr>
                <w:rFonts w:ascii="Book Antiqua" w:hAnsi="Book Antiqua"/>
                <w:b/>
                <w:bCs/>
                <w:sz w:val="24"/>
                <w:szCs w:val="24"/>
              </w:rPr>
              <w:t xml:space="preserve">Durée de validité </w:t>
            </w:r>
            <w:r w:rsidR="005B5582" w:rsidRPr="000B33C3">
              <w:rPr>
                <w:rFonts w:ascii="Book Antiqua" w:hAnsi="Book Antiqua"/>
                <w:b/>
                <w:bCs/>
                <w:sz w:val="24"/>
                <w:szCs w:val="24"/>
              </w:rPr>
              <w:t>de la cotation</w:t>
            </w:r>
            <w:r w:rsidRPr="000B33C3">
              <w:rPr>
                <w:rFonts w:ascii="Book Antiqua" w:hAnsi="Book Antiqua"/>
                <w:b/>
                <w:bCs/>
                <w:sz w:val="24"/>
                <w:szCs w:val="24"/>
              </w:rPr>
              <w:t> :</w:t>
            </w:r>
          </w:p>
          <w:p w:rsidR="00245983" w:rsidRPr="000B33C3" w:rsidRDefault="00872FCA" w:rsidP="005B5582">
            <w:pPr>
              <w:jc w:val="both"/>
              <w:rPr>
                <w:rFonts w:ascii="Book Antiqua" w:hAnsi="Book Antiqua"/>
                <w:b/>
                <w:bCs/>
                <w:i/>
                <w:sz w:val="24"/>
                <w:szCs w:val="24"/>
              </w:rPr>
            </w:pPr>
            <w:r w:rsidRPr="000B33C3">
              <w:rPr>
                <w:rFonts w:ascii="Book Antiqua" w:hAnsi="Book Antiqua"/>
                <w:i/>
                <w:iCs/>
                <w:sz w:val="24"/>
                <w:szCs w:val="24"/>
              </w:rPr>
              <w:t>(</w:t>
            </w:r>
            <w:r w:rsidR="005B5582" w:rsidRPr="000B33C3">
              <w:rPr>
                <w:rFonts w:ascii="Book Antiqua" w:hAnsi="Book Antiqua"/>
                <w:i/>
                <w:iCs/>
                <w:sz w:val="24"/>
                <w:szCs w:val="24"/>
              </w:rPr>
              <w:t>la cotation</w:t>
            </w:r>
            <w:r w:rsidRPr="000B33C3">
              <w:rPr>
                <w:rFonts w:ascii="Book Antiqua" w:hAnsi="Book Antiqua"/>
                <w:i/>
                <w:iCs/>
                <w:sz w:val="24"/>
                <w:szCs w:val="24"/>
              </w:rPr>
              <w:t xml:space="preserve"> doit être valide pour une période d’au moins trois mois</w:t>
            </w:r>
            <w:r w:rsidRPr="000B33C3">
              <w:rPr>
                <w:rFonts w:ascii="Book Antiqua" w:hAnsi="Book Antiqua"/>
                <w:i/>
                <w:sz w:val="24"/>
                <w:szCs w:val="24"/>
              </w:rPr>
              <w:t xml:space="preserve"> </w:t>
            </w:r>
            <w:r w:rsidRPr="000B33C3">
              <w:rPr>
                <w:rFonts w:ascii="Book Antiqua" w:hAnsi="Book Antiqua"/>
                <w:i/>
                <w:iCs/>
                <w:sz w:val="24"/>
                <w:szCs w:val="24"/>
              </w:rPr>
              <w:t>après la date de clôture de la soumission)</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Pr="000B33C3" w:rsidRDefault="00245983">
            <w:pPr>
              <w:jc w:val="center"/>
              <w:rPr>
                <w:rFonts w:ascii="Book Antiqua" w:hAnsi="Book Antiqua"/>
                <w:bCs/>
                <w:sz w:val="24"/>
                <w:szCs w:val="24"/>
              </w:rPr>
            </w:pPr>
          </w:p>
        </w:tc>
      </w:tr>
    </w:tbl>
    <w:p w:rsidR="00245983" w:rsidRPr="000B33C3" w:rsidRDefault="00245983">
      <w:pPr>
        <w:pStyle w:val="Titre"/>
        <w:jc w:val="left"/>
        <w:rPr>
          <w:rFonts w:ascii="Book Antiqua" w:hAnsi="Book Antiqua"/>
          <w:b w:val="0"/>
          <w:szCs w:val="24"/>
          <w:u w:val="none"/>
        </w:rPr>
      </w:pPr>
    </w:p>
    <w:p w:rsidR="00245983" w:rsidRPr="000B33C3" w:rsidRDefault="00872FCA" w:rsidP="00C8431A">
      <w:pPr>
        <w:jc w:val="center"/>
        <w:rPr>
          <w:rFonts w:ascii="Book Antiqua" w:hAnsi="Book Antiqua"/>
          <w:b/>
          <w:sz w:val="24"/>
          <w:szCs w:val="24"/>
          <w:u w:val="single"/>
        </w:rPr>
      </w:pPr>
      <w:r w:rsidRPr="000B33C3">
        <w:rPr>
          <w:rFonts w:ascii="Book Antiqua" w:hAnsi="Book Antiqua"/>
          <w:b/>
          <w:sz w:val="24"/>
          <w:szCs w:val="24"/>
          <w:u w:val="single"/>
        </w:rPr>
        <w:t>Exemple de bordereau des prix </w:t>
      </w:r>
    </w:p>
    <w:p w:rsidR="00245983" w:rsidRPr="000B33C3" w:rsidRDefault="00245983">
      <w:pPr>
        <w:pStyle w:val="Titre"/>
        <w:jc w:val="left"/>
        <w:rPr>
          <w:rFonts w:ascii="Book Antiqua" w:hAnsi="Book Antiqua"/>
          <w:b w:val="0"/>
          <w:szCs w:val="24"/>
          <w:u w:val="none"/>
        </w:rPr>
      </w:pPr>
    </w:p>
    <w:tbl>
      <w:tblPr>
        <w:tblW w:w="9055" w:type="dxa"/>
        <w:jc w:val="center"/>
        <w:tblBorders>
          <w:top w:val="single" w:sz="4" w:space="0" w:color="D9D9D9"/>
          <w:left w:val="single" w:sz="4" w:space="0" w:color="D9D9D9"/>
          <w:bottom w:val="single" w:sz="4" w:space="0" w:color="00000A"/>
          <w:right w:val="single" w:sz="4" w:space="0" w:color="D9D9D9"/>
          <w:insideH w:val="single" w:sz="4" w:space="0" w:color="00000A"/>
          <w:insideV w:val="single" w:sz="4" w:space="0" w:color="D9D9D9"/>
        </w:tblBorders>
        <w:tblLook w:val="0020" w:firstRow="1" w:lastRow="0" w:firstColumn="0" w:lastColumn="0" w:noHBand="0" w:noVBand="0"/>
      </w:tblPr>
      <w:tblGrid>
        <w:gridCol w:w="937"/>
        <w:gridCol w:w="236"/>
        <w:gridCol w:w="3466"/>
        <w:gridCol w:w="1090"/>
        <w:gridCol w:w="1151"/>
        <w:gridCol w:w="1089"/>
        <w:gridCol w:w="1086"/>
      </w:tblGrid>
      <w:tr w:rsidR="00DB7A82" w:rsidRPr="000B33C3" w:rsidTr="00DB7A82">
        <w:trPr>
          <w:gridAfter w:val="5"/>
          <w:wAfter w:w="7931" w:type="dxa"/>
          <w:trHeight w:val="524"/>
          <w:jc w:val="center"/>
        </w:trPr>
        <w:tc>
          <w:tcPr>
            <w:tcW w:w="1124" w:type="dxa"/>
            <w:gridSpan w:val="2"/>
            <w:tcBorders>
              <w:top w:val="single" w:sz="4" w:space="0" w:color="D9D9D9"/>
              <w:left w:val="single" w:sz="4" w:space="0" w:color="D9D9D9"/>
              <w:bottom w:val="single" w:sz="4" w:space="0" w:color="00000A"/>
              <w:right w:val="single" w:sz="4" w:space="0" w:color="D9D9D9"/>
            </w:tcBorders>
          </w:tcPr>
          <w:p w:rsidR="00DB7A82" w:rsidRPr="000B33C3" w:rsidRDefault="00DB7A82">
            <w:pPr>
              <w:jc w:val="center"/>
              <w:rPr>
                <w:rFonts w:ascii="Book Antiqua" w:hAnsi="Book Antiqua"/>
                <w:b/>
                <w:bCs/>
                <w:color w:val="000000"/>
                <w:sz w:val="24"/>
                <w:szCs w:val="24"/>
              </w:rPr>
            </w:pPr>
          </w:p>
        </w:tc>
      </w:tr>
      <w:tr w:rsidR="00DB7A82" w:rsidRPr="000B33C3" w:rsidTr="00DB7A82">
        <w:trPr>
          <w:trHeight w:val="524"/>
          <w:jc w:val="center"/>
        </w:trPr>
        <w:tc>
          <w:tcPr>
            <w:tcW w:w="884"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DB7A82" w:rsidRPr="000B33C3" w:rsidRDefault="00DB7A82">
            <w:pPr>
              <w:jc w:val="center"/>
              <w:rPr>
                <w:rFonts w:ascii="Book Antiqua" w:hAnsi="Book Antiqua"/>
                <w:sz w:val="24"/>
                <w:szCs w:val="24"/>
              </w:rPr>
            </w:pPr>
            <w:r w:rsidRPr="000B33C3">
              <w:rPr>
                <w:rFonts w:ascii="Book Antiqua" w:hAnsi="Book Antiqua"/>
                <w:sz w:val="24"/>
                <w:szCs w:val="24"/>
              </w:rPr>
              <w:t>Article</w:t>
            </w:r>
          </w:p>
        </w:tc>
        <w:tc>
          <w:tcPr>
            <w:tcW w:w="3788" w:type="dxa"/>
            <w:gridSpan w:val="2"/>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DB7A82" w:rsidRPr="000B33C3" w:rsidRDefault="00DB7A82">
            <w:pPr>
              <w:jc w:val="center"/>
              <w:rPr>
                <w:rFonts w:ascii="Book Antiqua" w:hAnsi="Book Antiqua"/>
                <w:sz w:val="24"/>
                <w:szCs w:val="24"/>
              </w:rPr>
            </w:pPr>
            <w:r w:rsidRPr="000B33C3">
              <w:rPr>
                <w:rFonts w:ascii="Book Antiqua" w:hAnsi="Book Antiqua"/>
                <w:sz w:val="24"/>
                <w:szCs w:val="24"/>
              </w:rPr>
              <w:t>Nom et description du produit</w:t>
            </w:r>
          </w:p>
        </w:tc>
        <w:tc>
          <w:tcPr>
            <w:tcW w:w="1093" w:type="dxa"/>
            <w:tcBorders>
              <w:top w:val="single" w:sz="4" w:space="0" w:color="00000A"/>
              <w:left w:val="single" w:sz="4" w:space="0" w:color="00000A"/>
              <w:bottom w:val="single" w:sz="4" w:space="0" w:color="00000A"/>
              <w:right w:val="single" w:sz="4" w:space="0" w:color="00000A"/>
            </w:tcBorders>
            <w:shd w:val="clear" w:color="auto" w:fill="000080"/>
          </w:tcPr>
          <w:p w:rsidR="00DB7A82" w:rsidRPr="000B33C3" w:rsidRDefault="00BC02FE">
            <w:pPr>
              <w:jc w:val="center"/>
              <w:rPr>
                <w:rFonts w:ascii="Book Antiqua" w:hAnsi="Book Antiqua"/>
                <w:sz w:val="24"/>
                <w:szCs w:val="24"/>
              </w:rPr>
            </w:pPr>
            <w:r w:rsidRPr="000B33C3">
              <w:rPr>
                <w:rFonts w:ascii="Book Antiqua" w:hAnsi="Book Antiqua"/>
                <w:sz w:val="24"/>
                <w:szCs w:val="24"/>
              </w:rPr>
              <w:t>Unité de Mesure</w:t>
            </w:r>
            <w:r w:rsidR="00DB7A82" w:rsidRPr="000B33C3">
              <w:rPr>
                <w:rFonts w:ascii="Book Antiqua" w:hAnsi="Book Antiqua"/>
                <w:sz w:val="24"/>
                <w:szCs w:val="24"/>
              </w:rPr>
              <w:t xml:space="preserve"> </w:t>
            </w:r>
          </w:p>
        </w:tc>
        <w:tc>
          <w:tcPr>
            <w:tcW w:w="1097"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DB7A82" w:rsidRPr="000B33C3" w:rsidRDefault="00BC02FE">
            <w:pPr>
              <w:jc w:val="center"/>
              <w:rPr>
                <w:rFonts w:ascii="Book Antiqua" w:hAnsi="Book Antiqua"/>
                <w:sz w:val="24"/>
                <w:szCs w:val="24"/>
              </w:rPr>
            </w:pPr>
            <w:r w:rsidRPr="000B33C3">
              <w:rPr>
                <w:rFonts w:ascii="Book Antiqua" w:hAnsi="Book Antiqua"/>
                <w:sz w:val="24"/>
                <w:szCs w:val="24"/>
              </w:rPr>
              <w:t>Quantité</w:t>
            </w:r>
          </w:p>
        </w:tc>
        <w:tc>
          <w:tcPr>
            <w:tcW w:w="1096"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DB7A82" w:rsidRPr="000B33C3" w:rsidRDefault="00DB7A82">
            <w:pPr>
              <w:jc w:val="center"/>
              <w:rPr>
                <w:rFonts w:ascii="Book Antiqua" w:hAnsi="Book Antiqua"/>
                <w:sz w:val="24"/>
                <w:szCs w:val="24"/>
              </w:rPr>
            </w:pPr>
            <w:r w:rsidRPr="000B33C3">
              <w:rPr>
                <w:rFonts w:ascii="Book Antiqua" w:hAnsi="Book Antiqua"/>
                <w:sz w:val="24"/>
                <w:szCs w:val="24"/>
              </w:rPr>
              <w:t>Prix à l’unité</w:t>
            </w:r>
          </w:p>
        </w:tc>
        <w:tc>
          <w:tcPr>
            <w:tcW w:w="1097"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DB7A82" w:rsidRPr="000B33C3" w:rsidRDefault="00DB7A82">
            <w:pPr>
              <w:jc w:val="center"/>
              <w:rPr>
                <w:rFonts w:ascii="Book Antiqua" w:hAnsi="Book Antiqua"/>
                <w:sz w:val="24"/>
                <w:szCs w:val="24"/>
              </w:rPr>
            </w:pPr>
            <w:r w:rsidRPr="000B33C3">
              <w:rPr>
                <w:rFonts w:ascii="Book Antiqua" w:hAnsi="Book Antiqua"/>
                <w:sz w:val="24"/>
                <w:szCs w:val="24"/>
              </w:rPr>
              <w:t xml:space="preserve">Total </w:t>
            </w:r>
          </w:p>
          <w:p w:rsidR="00DB7A82" w:rsidRPr="000B33C3" w:rsidRDefault="00BC02FE">
            <w:pPr>
              <w:jc w:val="center"/>
              <w:rPr>
                <w:rFonts w:ascii="Book Antiqua" w:hAnsi="Book Antiqua"/>
                <w:sz w:val="24"/>
                <w:szCs w:val="24"/>
              </w:rPr>
            </w:pPr>
            <w:r w:rsidRPr="000B33C3">
              <w:rPr>
                <w:rFonts w:ascii="Book Antiqua" w:hAnsi="Book Antiqua"/>
                <w:sz w:val="24"/>
                <w:szCs w:val="24"/>
              </w:rPr>
              <w:t xml:space="preserve">(XOF </w:t>
            </w:r>
            <w:r w:rsidR="00DB7A82" w:rsidRPr="000B33C3">
              <w:rPr>
                <w:rFonts w:ascii="Book Antiqua" w:hAnsi="Book Antiqua"/>
                <w:sz w:val="24"/>
                <w:szCs w:val="24"/>
              </w:rPr>
              <w:t>)</w:t>
            </w:r>
          </w:p>
        </w:tc>
      </w:tr>
      <w:tr w:rsidR="00DB7A82" w:rsidRPr="000B33C3" w:rsidTr="00DB7A82">
        <w:trPr>
          <w:trHeight w:val="284"/>
          <w:jc w:val="center"/>
        </w:trPr>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jc w:val="center"/>
              <w:rPr>
                <w:rFonts w:ascii="Book Antiqua" w:hAnsi="Book Antiqua"/>
                <w:sz w:val="24"/>
                <w:szCs w:val="24"/>
              </w:rPr>
            </w:pPr>
            <w:r w:rsidRPr="000B33C3">
              <w:rPr>
                <w:rFonts w:ascii="Book Antiqua" w:hAnsi="Book Antiqua"/>
                <w:sz w:val="24"/>
                <w:szCs w:val="24"/>
              </w:rPr>
              <w:t>1</w:t>
            </w:r>
          </w:p>
        </w:tc>
        <w:tc>
          <w:tcPr>
            <w:tcW w:w="37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rPr>
                <w:rFonts w:ascii="Book Antiqua" w:hAnsi="Book Antiqua"/>
                <w:szCs w:val="24"/>
              </w:rPr>
            </w:pPr>
          </w:p>
        </w:tc>
        <w:tc>
          <w:tcPr>
            <w:tcW w:w="1093" w:type="dxa"/>
            <w:tcBorders>
              <w:top w:val="single" w:sz="4" w:space="0" w:color="00000A"/>
              <w:left w:val="single" w:sz="4" w:space="0" w:color="00000A"/>
              <w:bottom w:val="single" w:sz="4" w:space="0" w:color="00000A"/>
              <w:right w:val="single" w:sz="4" w:space="0" w:color="00000A"/>
            </w:tcBorders>
          </w:tcPr>
          <w:p w:rsidR="00DB7A82" w:rsidRPr="000B33C3" w:rsidRDefault="00DB7A82">
            <w:pPr>
              <w:pStyle w:val="letter"/>
              <w:jc w:val="center"/>
              <w:rPr>
                <w:rFonts w:ascii="Book Antiqua" w:hAnsi="Book Antiqua"/>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jc w:val="center"/>
              <w:rPr>
                <w:rFonts w:ascii="Book Antiqua" w:hAnsi="Book Antiqua"/>
                <w:szCs w:val="24"/>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r>
      <w:tr w:rsidR="00DB7A82" w:rsidRPr="000B33C3" w:rsidTr="00DB7A82">
        <w:trPr>
          <w:trHeight w:val="284"/>
          <w:jc w:val="center"/>
        </w:trPr>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jc w:val="center"/>
              <w:rPr>
                <w:rFonts w:ascii="Book Antiqua" w:hAnsi="Book Antiqua"/>
                <w:sz w:val="24"/>
                <w:szCs w:val="24"/>
              </w:rPr>
            </w:pPr>
            <w:r w:rsidRPr="000B33C3">
              <w:rPr>
                <w:rFonts w:ascii="Book Antiqua" w:hAnsi="Book Antiqua"/>
                <w:sz w:val="24"/>
                <w:szCs w:val="24"/>
              </w:rPr>
              <w:t>2</w:t>
            </w:r>
          </w:p>
        </w:tc>
        <w:tc>
          <w:tcPr>
            <w:tcW w:w="37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rPr>
                <w:rFonts w:ascii="Book Antiqua" w:hAnsi="Book Antiqua"/>
                <w:szCs w:val="24"/>
              </w:rPr>
            </w:pPr>
          </w:p>
        </w:tc>
        <w:tc>
          <w:tcPr>
            <w:tcW w:w="1093" w:type="dxa"/>
            <w:tcBorders>
              <w:top w:val="single" w:sz="4" w:space="0" w:color="00000A"/>
              <w:left w:val="single" w:sz="4" w:space="0" w:color="00000A"/>
              <w:bottom w:val="single" w:sz="4" w:space="0" w:color="00000A"/>
              <w:right w:val="single" w:sz="4" w:space="0" w:color="00000A"/>
            </w:tcBorders>
          </w:tcPr>
          <w:p w:rsidR="00DB7A82" w:rsidRPr="000B33C3" w:rsidRDefault="00DB7A82">
            <w:pPr>
              <w:pStyle w:val="letter"/>
              <w:jc w:val="center"/>
              <w:rPr>
                <w:rFonts w:ascii="Book Antiqua" w:hAnsi="Book Antiqua"/>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jc w:val="center"/>
              <w:rPr>
                <w:rFonts w:ascii="Book Antiqua" w:hAnsi="Book Antiqua"/>
                <w:szCs w:val="24"/>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r>
      <w:tr w:rsidR="00DB7A82" w:rsidRPr="000B33C3" w:rsidTr="00DB7A82">
        <w:trPr>
          <w:trHeight w:val="284"/>
          <w:jc w:val="center"/>
        </w:trPr>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jc w:val="center"/>
              <w:rPr>
                <w:rFonts w:ascii="Book Antiqua" w:hAnsi="Book Antiqua"/>
                <w:sz w:val="24"/>
                <w:szCs w:val="24"/>
              </w:rPr>
            </w:pPr>
            <w:r w:rsidRPr="000B33C3">
              <w:rPr>
                <w:rFonts w:ascii="Book Antiqua" w:hAnsi="Book Antiqua"/>
                <w:sz w:val="24"/>
                <w:szCs w:val="24"/>
              </w:rPr>
              <w:t>3</w:t>
            </w:r>
          </w:p>
        </w:tc>
        <w:tc>
          <w:tcPr>
            <w:tcW w:w="37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rPr>
                <w:rFonts w:ascii="Book Antiqua" w:hAnsi="Book Antiqua"/>
                <w:szCs w:val="24"/>
              </w:rPr>
            </w:pPr>
          </w:p>
        </w:tc>
        <w:tc>
          <w:tcPr>
            <w:tcW w:w="1093" w:type="dxa"/>
            <w:tcBorders>
              <w:top w:val="single" w:sz="4" w:space="0" w:color="00000A"/>
              <w:left w:val="single" w:sz="4" w:space="0" w:color="00000A"/>
              <w:bottom w:val="single" w:sz="4" w:space="0" w:color="00000A"/>
              <w:right w:val="single" w:sz="4" w:space="0" w:color="00000A"/>
            </w:tcBorders>
          </w:tcPr>
          <w:p w:rsidR="00DB7A82" w:rsidRPr="000B33C3" w:rsidRDefault="00DB7A82">
            <w:pPr>
              <w:pStyle w:val="letter"/>
              <w:jc w:val="center"/>
              <w:rPr>
                <w:rFonts w:ascii="Book Antiqua" w:hAnsi="Book Antiqua"/>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jc w:val="center"/>
              <w:rPr>
                <w:rFonts w:ascii="Book Antiqua" w:hAnsi="Book Antiqua"/>
                <w:szCs w:val="24"/>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r>
      <w:tr w:rsidR="00DB7A82" w:rsidRPr="000B33C3" w:rsidTr="00DB7A82">
        <w:trPr>
          <w:trHeight w:val="284"/>
          <w:jc w:val="center"/>
        </w:trPr>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jc w:val="center"/>
              <w:rPr>
                <w:rFonts w:ascii="Book Antiqua" w:hAnsi="Book Antiqua"/>
                <w:sz w:val="24"/>
                <w:szCs w:val="24"/>
              </w:rPr>
            </w:pPr>
            <w:r w:rsidRPr="000B33C3">
              <w:rPr>
                <w:rFonts w:ascii="Book Antiqua" w:hAnsi="Book Antiqua"/>
                <w:sz w:val="24"/>
                <w:szCs w:val="24"/>
              </w:rPr>
              <w:t>4</w:t>
            </w:r>
          </w:p>
        </w:tc>
        <w:tc>
          <w:tcPr>
            <w:tcW w:w="37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rPr>
                <w:rFonts w:ascii="Book Antiqua" w:hAnsi="Book Antiqua"/>
                <w:szCs w:val="24"/>
              </w:rPr>
            </w:pPr>
          </w:p>
        </w:tc>
        <w:tc>
          <w:tcPr>
            <w:tcW w:w="1093" w:type="dxa"/>
            <w:tcBorders>
              <w:top w:val="single" w:sz="4" w:space="0" w:color="00000A"/>
              <w:left w:val="single" w:sz="4" w:space="0" w:color="00000A"/>
              <w:bottom w:val="single" w:sz="4" w:space="0" w:color="00000A"/>
              <w:right w:val="single" w:sz="4" w:space="0" w:color="00000A"/>
            </w:tcBorders>
          </w:tcPr>
          <w:p w:rsidR="00DB7A82" w:rsidRPr="000B33C3" w:rsidRDefault="00DB7A82">
            <w:pPr>
              <w:pStyle w:val="letter"/>
              <w:rPr>
                <w:rFonts w:ascii="Book Antiqua" w:hAnsi="Book Antiqua"/>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rPr>
                <w:rFonts w:ascii="Book Antiqua" w:hAnsi="Book Antiqua"/>
                <w:szCs w:val="24"/>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r>
    </w:tbl>
    <w:p w:rsidR="00245983" w:rsidRPr="000B33C3" w:rsidRDefault="00245983">
      <w:pPr>
        <w:rPr>
          <w:rFonts w:ascii="Book Antiqua" w:hAnsi="Book Antiqua"/>
          <w:b/>
          <w:bCs/>
          <w:sz w:val="24"/>
          <w:szCs w:val="24"/>
        </w:rPr>
      </w:pPr>
    </w:p>
    <w:p w:rsidR="00245983" w:rsidRPr="000B33C3" w:rsidRDefault="00872FCA">
      <w:pPr>
        <w:tabs>
          <w:tab w:val="left" w:pos="0"/>
          <w:tab w:val="right" w:pos="1980"/>
          <w:tab w:val="left" w:pos="2160"/>
          <w:tab w:val="left" w:pos="4320"/>
        </w:tabs>
        <w:rPr>
          <w:rFonts w:ascii="Book Antiqua" w:hAnsi="Book Antiqua"/>
          <w:b/>
          <w:bCs/>
          <w:sz w:val="24"/>
          <w:szCs w:val="24"/>
        </w:rPr>
      </w:pPr>
      <w:r w:rsidRPr="000B33C3">
        <w:rPr>
          <w:rFonts w:ascii="Book Antiqua" w:hAnsi="Book Antiqua"/>
          <w:b/>
          <w:bCs/>
          <w:noProof/>
          <w:sz w:val="24"/>
          <w:szCs w:val="24"/>
          <w:lang w:eastAsia="fr-FR"/>
        </w:rPr>
        <mc:AlternateContent>
          <mc:Choice Requires="wps">
            <w:drawing>
              <wp:anchor distT="0" distB="0" distL="114300" distR="113665" simplePos="0" relativeHeight="2" behindDoc="0" locked="0" layoutInCell="1" allowOverlap="1">
                <wp:simplePos x="0" y="0"/>
                <wp:positionH relativeFrom="column">
                  <wp:posOffset>0</wp:posOffset>
                </wp:positionH>
                <wp:positionV relativeFrom="paragraph">
                  <wp:posOffset>52070</wp:posOffset>
                </wp:positionV>
                <wp:extent cx="6180455" cy="686435"/>
                <wp:effectExtent l="11430" t="8255" r="9525" b="10795"/>
                <wp:wrapNone/>
                <wp:docPr id="3" name="Text Box 1"/>
                <wp:cNvGraphicFramePr/>
                <a:graphic xmlns:a="http://schemas.openxmlformats.org/drawingml/2006/main">
                  <a:graphicData uri="http://schemas.microsoft.com/office/word/2010/wordprocessingShape">
                    <wps:wsp>
                      <wps:cNvSpPr/>
                      <wps:spPr>
                        <a:xfrm>
                          <a:off x="0" y="0"/>
                          <a:ext cx="6179760" cy="6858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rsidR="00683507" w:rsidRDefault="00683507">
                            <w:pPr>
                              <w:pStyle w:val="FrameContents"/>
                            </w:pPr>
                            <w:r>
                              <w:rPr>
                                <w:rFonts w:ascii="Calibri" w:hAnsi="Calibri" w:cs="Calibri"/>
                                <w:i/>
                                <w:iCs/>
                              </w:rPr>
                              <w:t>Commentaires du vendeur</w:t>
                            </w:r>
                            <w:r>
                              <w:rPr>
                                <w:i/>
                                <w:iCs/>
                              </w:rPr>
                              <w:t xml:space="preserve"> :</w:t>
                            </w:r>
                          </w:p>
                        </w:txbxContent>
                      </wps:txbx>
                      <wps:bodyPr>
                        <a:noAutofit/>
                      </wps:bodyPr>
                    </wps:wsp>
                  </a:graphicData>
                </a:graphic>
              </wp:anchor>
            </w:drawing>
          </mc:Choice>
          <mc:Fallback>
            <w:pict>
              <v:rect id="Text Box 1" o:spid="_x0000_s1026" style="position:absolute;margin-left:0;margin-top:4.1pt;width:486.65pt;height:54.05pt;z-index:2;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" filled="f" strokeweight=".26mm">
                <v:textbox>
                  <w:txbxContent>
                    <w:p w:rsidR="00683507" w:rsidRDefault="00683507">
                      <w:pPr>
                        <w:pStyle w:val="FrameContents"/>
                      </w:pPr>
                      <w:r>
                        <w:rPr>
                          <w:rFonts w:ascii="Calibri" w:hAnsi="Calibri" w:cs="Calibri"/>
                          <w:i/>
                          <w:iCs/>
                        </w:rPr>
                        <w:t>Commentaires du vendeur</w:t>
                      </w:r>
                      <w:r>
                        <w:rPr>
                          <w:i/>
                          <w:iCs/>
                        </w:rPr>
                        <w:t xml:space="preserve"> :</w:t>
                      </w:r>
                    </w:p>
                  </w:txbxContent>
                </v:textbox>
              </v:rect>
            </w:pict>
          </mc:Fallback>
        </mc:AlternateContent>
      </w:r>
    </w:p>
    <w:p w:rsidR="00245983" w:rsidRPr="000B33C3" w:rsidRDefault="00245983">
      <w:pPr>
        <w:tabs>
          <w:tab w:val="left" w:pos="0"/>
          <w:tab w:val="right" w:pos="1980"/>
          <w:tab w:val="left" w:pos="2160"/>
          <w:tab w:val="left" w:pos="4320"/>
        </w:tabs>
        <w:rPr>
          <w:rFonts w:ascii="Book Antiqua" w:hAnsi="Book Antiqua"/>
          <w:b/>
          <w:bCs/>
          <w:sz w:val="24"/>
          <w:szCs w:val="24"/>
        </w:rPr>
      </w:pPr>
    </w:p>
    <w:p w:rsidR="00245983" w:rsidRPr="000B33C3" w:rsidRDefault="00245983">
      <w:pPr>
        <w:tabs>
          <w:tab w:val="left" w:pos="0"/>
          <w:tab w:val="right" w:pos="1980"/>
          <w:tab w:val="left" w:pos="2160"/>
          <w:tab w:val="left" w:pos="4320"/>
        </w:tabs>
        <w:rPr>
          <w:rFonts w:ascii="Book Antiqua" w:hAnsi="Book Antiqua"/>
          <w:b/>
          <w:bCs/>
          <w:sz w:val="24"/>
          <w:szCs w:val="24"/>
        </w:rPr>
      </w:pPr>
    </w:p>
    <w:p w:rsidR="00245983" w:rsidRPr="000B33C3" w:rsidRDefault="00245983">
      <w:pPr>
        <w:tabs>
          <w:tab w:val="left" w:pos="0"/>
          <w:tab w:val="right" w:pos="1980"/>
          <w:tab w:val="left" w:pos="2160"/>
          <w:tab w:val="left" w:pos="4320"/>
        </w:tabs>
        <w:rPr>
          <w:rFonts w:ascii="Book Antiqua" w:hAnsi="Book Antiqua"/>
          <w:b/>
          <w:bCs/>
          <w:sz w:val="24"/>
          <w:szCs w:val="24"/>
        </w:rPr>
      </w:pPr>
    </w:p>
    <w:p w:rsidR="00245983" w:rsidRPr="000B33C3" w:rsidRDefault="00245983">
      <w:pPr>
        <w:tabs>
          <w:tab w:val="left" w:pos="0"/>
          <w:tab w:val="right" w:pos="1980"/>
          <w:tab w:val="left" w:pos="2160"/>
          <w:tab w:val="left" w:pos="4320"/>
        </w:tabs>
        <w:rPr>
          <w:rFonts w:ascii="Book Antiqua" w:hAnsi="Book Antiqua"/>
          <w:b/>
          <w:bCs/>
          <w:sz w:val="24"/>
          <w:szCs w:val="24"/>
        </w:rPr>
      </w:pPr>
    </w:p>
    <w:p w:rsidR="00245983" w:rsidRPr="000B33C3" w:rsidRDefault="00872FCA">
      <w:pPr>
        <w:pStyle w:val="Paragraphedeliste"/>
        <w:tabs>
          <w:tab w:val="left" w:pos="851"/>
        </w:tabs>
        <w:overflowPunct w:val="0"/>
        <w:spacing w:line="276" w:lineRule="auto"/>
        <w:ind w:left="0"/>
        <w:contextualSpacing/>
        <w:jc w:val="both"/>
        <w:textAlignment w:val="auto"/>
        <w:rPr>
          <w:rFonts w:ascii="Book Antiqua" w:hAnsi="Book Antiqua"/>
          <w:b/>
          <w:sz w:val="24"/>
          <w:szCs w:val="24"/>
        </w:rPr>
      </w:pPr>
      <w:r w:rsidRPr="000B33C3">
        <w:rPr>
          <w:rFonts w:ascii="Book Antiqua" w:hAnsi="Book Antiqua"/>
          <w:sz w:val="24"/>
          <w:szCs w:val="24"/>
        </w:rPr>
        <w:t xml:space="preserve">Je certifie par la présente que la société mentionnée ci-dessus, au nom de laquelle je suis dûment autorisé à signer, a examiné la </w:t>
      </w:r>
      <w:r w:rsidR="005B5582" w:rsidRPr="000B33C3">
        <w:rPr>
          <w:rFonts w:ascii="Book Antiqua" w:hAnsi="Book Antiqua"/>
          <w:sz w:val="24"/>
          <w:szCs w:val="24"/>
        </w:rPr>
        <w:t xml:space="preserve">Demande de Cotation </w:t>
      </w:r>
      <w:r w:rsidR="00EC23EB">
        <w:rPr>
          <w:rFonts w:ascii="Book Antiqua" w:hAnsi="Book Antiqua"/>
          <w:b/>
          <w:sz w:val="24"/>
          <w:szCs w:val="24"/>
        </w:rPr>
        <w:t>RFQNºUNFPA/CIV/RFQ/058</w:t>
      </w:r>
      <w:r w:rsidR="005612FC">
        <w:rPr>
          <w:rFonts w:ascii="Book Antiqua" w:hAnsi="Book Antiqua"/>
          <w:b/>
          <w:sz w:val="24"/>
          <w:szCs w:val="24"/>
        </w:rPr>
        <w:t>/2022</w:t>
      </w:r>
      <w:r w:rsidRPr="000B33C3">
        <w:rPr>
          <w:rFonts w:ascii="Book Antiqua" w:hAnsi="Book Antiqua"/>
          <w:sz w:val="24"/>
          <w:szCs w:val="24"/>
        </w:rPr>
        <w:t xml:space="preserve">, y compris l’ensemble des annexes, des amendements au document (le cas échéant) et des réponses fournies par l’UNFPA aux questions de clarification des prestataires potentiels. De plus, la société accepte les Conditions générales de l’UNFPA applicables aux contrats, et respectera ce devis jusqu’à son expiration. </w:t>
      </w:r>
    </w:p>
    <w:tbl>
      <w:tblPr>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2"/>
        <w:gridCol w:w="2309"/>
        <w:gridCol w:w="2311"/>
      </w:tblGrid>
      <w:tr w:rsidR="00245983" w:rsidRPr="000B33C3">
        <w:tc>
          <w:tcPr>
            <w:tcW w:w="462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45983" w:rsidRPr="000B33C3" w:rsidRDefault="00245983">
            <w:pPr>
              <w:tabs>
                <w:tab w:val="left" w:pos="0"/>
                <w:tab w:val="right" w:pos="1980"/>
                <w:tab w:val="left" w:pos="2160"/>
                <w:tab w:val="left" w:pos="4320"/>
              </w:tabs>
              <w:rPr>
                <w:rFonts w:ascii="Book Antiqua" w:eastAsia="Calibri" w:hAnsi="Book Antiqua"/>
                <w:bCs/>
                <w:sz w:val="24"/>
                <w:szCs w:val="24"/>
              </w:rPr>
            </w:pPr>
          </w:p>
          <w:p w:rsidR="00245983" w:rsidRPr="000B33C3" w:rsidRDefault="00245983">
            <w:pPr>
              <w:tabs>
                <w:tab w:val="left" w:pos="0"/>
                <w:tab w:val="right" w:pos="1980"/>
                <w:tab w:val="left" w:pos="2160"/>
                <w:tab w:val="left" w:pos="4320"/>
              </w:tabs>
              <w:rPr>
                <w:rFonts w:ascii="Book Antiqua" w:eastAsia="Calibri" w:hAnsi="Book Antiqua"/>
                <w:bCs/>
                <w:sz w:val="24"/>
                <w:szCs w:val="24"/>
              </w:rPr>
            </w:pPr>
          </w:p>
          <w:p w:rsidR="00245983" w:rsidRPr="000B33C3" w:rsidRDefault="00245983">
            <w:pPr>
              <w:tabs>
                <w:tab w:val="left" w:pos="0"/>
                <w:tab w:val="right" w:pos="1980"/>
                <w:tab w:val="left" w:pos="2160"/>
                <w:tab w:val="left" w:pos="4320"/>
              </w:tabs>
              <w:rPr>
                <w:rFonts w:ascii="Book Antiqua" w:eastAsia="Calibri" w:hAnsi="Book Antiqua"/>
                <w:bCs/>
                <w:sz w:val="24"/>
                <w:szCs w:val="24"/>
              </w:rPr>
            </w:pPr>
          </w:p>
        </w:tc>
        <w:tc>
          <w:tcPr>
            <w:tcW w:w="2309" w:type="dxa"/>
            <w:tcBorders>
              <w:top w:val="single" w:sz="4" w:space="0" w:color="D9D9D9"/>
              <w:left w:val="single" w:sz="4" w:space="0" w:color="D9D9D9"/>
              <w:bottom w:val="single" w:sz="4" w:space="0" w:color="D9D9D9"/>
            </w:tcBorders>
            <w:shd w:val="clear" w:color="auto" w:fill="auto"/>
            <w:tcMar>
              <w:left w:w="108" w:type="dxa"/>
            </w:tcMar>
            <w:vAlign w:val="center"/>
          </w:tcPr>
          <w:p w:rsidR="00245983" w:rsidRPr="000B33C3" w:rsidRDefault="00B00C4C">
            <w:pPr>
              <w:tabs>
                <w:tab w:val="left" w:pos="0"/>
                <w:tab w:val="right" w:pos="1980"/>
                <w:tab w:val="left" w:pos="2160"/>
                <w:tab w:val="left" w:pos="4320"/>
              </w:tabs>
              <w:jc w:val="center"/>
              <w:rPr>
                <w:rFonts w:ascii="Book Antiqua" w:eastAsia="Calibri" w:hAnsi="Book Antiqua"/>
                <w:bCs/>
                <w:sz w:val="24"/>
                <w:szCs w:val="24"/>
              </w:rPr>
            </w:pPr>
            <w:sdt>
              <w:sdtPr>
                <w:rPr>
                  <w:rFonts w:ascii="Book Antiqua" w:hAnsi="Book Antiqua"/>
                  <w:sz w:val="24"/>
                  <w:szCs w:val="24"/>
                </w:rPr>
                <w:id w:val="874813729"/>
                <w:date>
                  <w:dateFormat w:val="dd/MM/yyyy"/>
                  <w:lid w:val="en-GB"/>
                  <w:storeMappedDataAs w:val="dateTime"/>
                  <w:calendar w:val="gregorian"/>
                </w:date>
              </w:sdtPr>
              <w:sdtEndPr/>
              <w:sdtContent>
                <w:r w:rsidR="00872FCA" w:rsidRPr="000B33C3">
                  <w:rPr>
                    <w:rFonts w:ascii="Book Antiqua" w:eastAsiaTheme="minorHAnsi" w:hAnsi="Book Antiqua"/>
                    <w:sz w:val="24"/>
                    <w:szCs w:val="24"/>
                  </w:rPr>
                  <w:t>Cliquez ici pour indiquer une date.</w:t>
                </w:r>
              </w:sdtContent>
            </w:sdt>
          </w:p>
        </w:tc>
        <w:tc>
          <w:tcPr>
            <w:tcW w:w="2311" w:type="dxa"/>
            <w:tcBorders>
              <w:top w:val="single" w:sz="4" w:space="0" w:color="D9D9D9"/>
              <w:bottom w:val="single" w:sz="4" w:space="0" w:color="D9D9D9"/>
              <w:right w:val="single" w:sz="4" w:space="0" w:color="D9D9D9"/>
            </w:tcBorders>
            <w:shd w:val="clear" w:color="auto" w:fill="auto"/>
            <w:vAlign w:val="center"/>
          </w:tcPr>
          <w:p w:rsidR="00245983" w:rsidRPr="000B33C3" w:rsidRDefault="00245983">
            <w:pPr>
              <w:tabs>
                <w:tab w:val="left" w:pos="0"/>
                <w:tab w:val="right" w:pos="1980"/>
                <w:tab w:val="left" w:pos="2160"/>
                <w:tab w:val="left" w:pos="4320"/>
              </w:tabs>
              <w:rPr>
                <w:rFonts w:ascii="Book Antiqua" w:eastAsia="Calibri" w:hAnsi="Book Antiqua"/>
                <w:bCs/>
                <w:sz w:val="24"/>
                <w:szCs w:val="24"/>
              </w:rPr>
            </w:pPr>
          </w:p>
        </w:tc>
      </w:tr>
      <w:tr w:rsidR="00245983" w:rsidRPr="000B33C3">
        <w:tc>
          <w:tcPr>
            <w:tcW w:w="462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45983" w:rsidRPr="000B33C3" w:rsidRDefault="00872FCA">
            <w:pPr>
              <w:tabs>
                <w:tab w:val="left" w:pos="0"/>
                <w:tab w:val="right" w:pos="1980"/>
                <w:tab w:val="left" w:pos="2160"/>
                <w:tab w:val="left" w:pos="4320"/>
              </w:tabs>
              <w:jc w:val="center"/>
              <w:rPr>
                <w:rFonts w:ascii="Book Antiqua" w:eastAsia="Calibri" w:hAnsi="Book Antiqua"/>
                <w:bCs/>
                <w:sz w:val="24"/>
                <w:szCs w:val="24"/>
              </w:rPr>
            </w:pPr>
            <w:r w:rsidRPr="000B33C3">
              <w:rPr>
                <w:rFonts w:ascii="Book Antiqua" w:eastAsia="Calibri" w:hAnsi="Book Antiqua"/>
                <w:bCs/>
                <w:sz w:val="24"/>
                <w:szCs w:val="24"/>
              </w:rPr>
              <w:t>Nom et titre</w:t>
            </w:r>
          </w:p>
        </w:tc>
        <w:tc>
          <w:tcPr>
            <w:tcW w:w="462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45983" w:rsidRPr="000B33C3" w:rsidRDefault="00872FCA">
            <w:pPr>
              <w:tabs>
                <w:tab w:val="left" w:pos="0"/>
                <w:tab w:val="right" w:pos="1980"/>
                <w:tab w:val="left" w:pos="2160"/>
                <w:tab w:val="left" w:pos="4320"/>
              </w:tabs>
              <w:jc w:val="center"/>
              <w:rPr>
                <w:rFonts w:ascii="Book Antiqua" w:eastAsia="Calibri" w:hAnsi="Book Antiqua"/>
                <w:bCs/>
                <w:sz w:val="24"/>
                <w:szCs w:val="24"/>
              </w:rPr>
            </w:pPr>
            <w:r w:rsidRPr="000B33C3">
              <w:rPr>
                <w:rFonts w:ascii="Book Antiqua" w:eastAsia="Calibri" w:hAnsi="Book Antiqua"/>
                <w:bCs/>
                <w:sz w:val="24"/>
                <w:szCs w:val="24"/>
              </w:rPr>
              <w:t>Date et lieu</w:t>
            </w:r>
          </w:p>
        </w:tc>
      </w:tr>
    </w:tbl>
    <w:p w:rsidR="00DB7A82" w:rsidRPr="000B33C3" w:rsidRDefault="00DB7A82" w:rsidP="00DB7A82">
      <w:pPr>
        <w:rPr>
          <w:rFonts w:ascii="Book Antiqua" w:hAnsi="Book Antiqua"/>
          <w:sz w:val="24"/>
          <w:szCs w:val="24"/>
        </w:rPr>
      </w:pPr>
      <w:r w:rsidRPr="000B33C3">
        <w:rPr>
          <w:rFonts w:ascii="Book Antiqua" w:hAnsi="Book Antiqua"/>
          <w:sz w:val="24"/>
          <w:szCs w:val="24"/>
        </w:rPr>
        <w:lastRenderedPageBreak/>
        <w:t xml:space="preserve">                                                       </w:t>
      </w:r>
    </w:p>
    <w:p w:rsidR="00DB7A82" w:rsidRPr="000B33C3" w:rsidRDefault="00DB7A82" w:rsidP="00DB7A82">
      <w:pPr>
        <w:rPr>
          <w:rFonts w:ascii="Book Antiqua" w:hAnsi="Book Antiqua"/>
          <w:sz w:val="24"/>
          <w:szCs w:val="24"/>
        </w:rPr>
      </w:pPr>
    </w:p>
    <w:p w:rsidR="00245983" w:rsidRPr="000B33C3" w:rsidRDefault="00DB7A82" w:rsidP="00DB7A82">
      <w:pPr>
        <w:rPr>
          <w:rFonts w:ascii="Book Antiqua" w:hAnsi="Book Antiqua"/>
          <w:b/>
          <w:sz w:val="24"/>
          <w:szCs w:val="24"/>
        </w:rPr>
      </w:pPr>
      <w:r w:rsidRPr="000B33C3">
        <w:rPr>
          <w:rFonts w:ascii="Book Antiqua" w:hAnsi="Book Antiqua"/>
          <w:sz w:val="24"/>
          <w:szCs w:val="24"/>
        </w:rPr>
        <w:t xml:space="preserve">                                                                 </w:t>
      </w:r>
      <w:r w:rsidR="00872FCA" w:rsidRPr="000B33C3">
        <w:rPr>
          <w:rFonts w:ascii="Book Antiqua" w:hAnsi="Book Antiqua"/>
          <w:b/>
          <w:sz w:val="24"/>
          <w:szCs w:val="24"/>
        </w:rPr>
        <w:t>Annexe I :</w:t>
      </w:r>
    </w:p>
    <w:p w:rsidR="00245983" w:rsidRPr="000B33C3" w:rsidRDefault="00872FCA">
      <w:pPr>
        <w:jc w:val="center"/>
        <w:rPr>
          <w:rFonts w:ascii="Book Antiqua" w:hAnsi="Book Antiqua"/>
          <w:sz w:val="24"/>
          <w:szCs w:val="24"/>
        </w:rPr>
      </w:pPr>
      <w:r w:rsidRPr="000B33C3">
        <w:rPr>
          <w:rFonts w:ascii="Book Antiqua" w:hAnsi="Book Antiqua"/>
          <w:b/>
          <w:sz w:val="24"/>
          <w:szCs w:val="24"/>
        </w:rPr>
        <w:t>Conditions générales applicables aux contrats :</w:t>
      </w:r>
    </w:p>
    <w:p w:rsidR="00245983" w:rsidRPr="000B33C3" w:rsidRDefault="00872FCA">
      <w:pPr>
        <w:jc w:val="center"/>
        <w:rPr>
          <w:rFonts w:ascii="Book Antiqua" w:hAnsi="Book Antiqua"/>
          <w:b/>
          <w:sz w:val="24"/>
          <w:szCs w:val="24"/>
        </w:rPr>
      </w:pPr>
      <w:r w:rsidRPr="000B33C3">
        <w:rPr>
          <w:rFonts w:ascii="Book Antiqua" w:hAnsi="Book Antiqua"/>
          <w:b/>
          <w:sz w:val="24"/>
          <w:szCs w:val="24"/>
        </w:rPr>
        <w:t xml:space="preserve">Contrats visés par la clause de </w:t>
      </w:r>
      <w:proofErr w:type="spellStart"/>
      <w:r w:rsidRPr="000B33C3">
        <w:rPr>
          <w:rFonts w:ascii="Book Antiqua" w:hAnsi="Book Antiqua"/>
          <w:b/>
          <w:sz w:val="24"/>
          <w:szCs w:val="24"/>
        </w:rPr>
        <w:t>minimis</w:t>
      </w:r>
      <w:proofErr w:type="spellEnd"/>
    </w:p>
    <w:p w:rsidR="00245983" w:rsidRPr="000B33C3" w:rsidRDefault="00245983">
      <w:pPr>
        <w:rPr>
          <w:rFonts w:ascii="Book Antiqua" w:hAnsi="Book Antiqua"/>
          <w:sz w:val="24"/>
          <w:szCs w:val="24"/>
        </w:rPr>
      </w:pPr>
    </w:p>
    <w:p w:rsidR="00245983" w:rsidRPr="000B33C3" w:rsidRDefault="00245983">
      <w:pPr>
        <w:tabs>
          <w:tab w:val="left" w:pos="7020"/>
        </w:tabs>
        <w:rPr>
          <w:rFonts w:ascii="Book Antiqua" w:hAnsi="Book Antiqua"/>
          <w:sz w:val="24"/>
          <w:szCs w:val="24"/>
        </w:rPr>
      </w:pPr>
    </w:p>
    <w:p w:rsidR="00245983" w:rsidRPr="000B33C3" w:rsidRDefault="00872FCA">
      <w:pPr>
        <w:tabs>
          <w:tab w:val="left" w:pos="7020"/>
        </w:tabs>
        <w:rPr>
          <w:rFonts w:ascii="Book Antiqua" w:hAnsi="Book Antiqua"/>
          <w:sz w:val="24"/>
          <w:szCs w:val="24"/>
        </w:rPr>
      </w:pPr>
      <w:r w:rsidRPr="000B33C3">
        <w:rPr>
          <w:rFonts w:ascii="Book Antiqua" w:hAnsi="Book Antiqua"/>
          <w:sz w:val="24"/>
          <w:szCs w:val="24"/>
        </w:rPr>
        <w:t xml:space="preserve">Cette Demande de devis est soumise aux Conditions générales de l’UNFPA applicables aux contrats visés par la clause de </w:t>
      </w:r>
      <w:proofErr w:type="spellStart"/>
      <w:r w:rsidRPr="000B33C3">
        <w:rPr>
          <w:rFonts w:ascii="Book Antiqua" w:hAnsi="Book Antiqua"/>
          <w:sz w:val="24"/>
          <w:szCs w:val="24"/>
        </w:rPr>
        <w:t>minimis</w:t>
      </w:r>
      <w:proofErr w:type="spellEnd"/>
      <w:r w:rsidRPr="000B33C3">
        <w:rPr>
          <w:rFonts w:ascii="Book Antiqua" w:hAnsi="Book Antiqua"/>
          <w:sz w:val="24"/>
          <w:szCs w:val="24"/>
        </w:rPr>
        <w:t>, disponible en</w:t>
      </w:r>
      <w:hyperlink r:id="rId21">
        <w:r w:rsidRPr="000B33C3">
          <w:rPr>
            <w:rStyle w:val="InternetLink"/>
            <w:rFonts w:ascii="Book Antiqua" w:hAnsi="Book Antiqua"/>
            <w:sz w:val="24"/>
            <w:szCs w:val="24"/>
          </w:rPr>
          <w:t xml:space="preserve"> anglais</w:t>
        </w:r>
      </w:hyperlink>
      <w:r w:rsidRPr="000B33C3">
        <w:rPr>
          <w:rFonts w:ascii="Book Antiqua" w:hAnsi="Book Antiqua"/>
          <w:sz w:val="24"/>
          <w:szCs w:val="24"/>
        </w:rPr>
        <w:t>, e</w:t>
      </w:r>
      <w:hyperlink r:id="rId22">
        <w:r w:rsidRPr="000B33C3">
          <w:rPr>
            <w:rStyle w:val="InternetLink"/>
            <w:rFonts w:ascii="Book Antiqua" w:hAnsi="Book Antiqua"/>
            <w:sz w:val="24"/>
            <w:szCs w:val="24"/>
          </w:rPr>
          <w:t>spagnol</w:t>
        </w:r>
      </w:hyperlink>
      <w:r w:rsidRPr="000B33C3">
        <w:rPr>
          <w:rFonts w:ascii="Book Antiqua" w:hAnsi="Book Antiqua"/>
          <w:sz w:val="24"/>
          <w:szCs w:val="24"/>
        </w:rPr>
        <w:t xml:space="preserve"> et </w:t>
      </w:r>
      <w:hyperlink r:id="rId23">
        <w:r w:rsidRPr="000B33C3">
          <w:rPr>
            <w:rStyle w:val="InternetLink"/>
            <w:rFonts w:ascii="Book Antiqua" w:hAnsi="Book Antiqua"/>
            <w:sz w:val="24"/>
            <w:szCs w:val="24"/>
          </w:rPr>
          <w:t>français.</w:t>
        </w:r>
      </w:hyperlink>
    </w:p>
    <w:p w:rsidR="00245983" w:rsidRPr="000B33C3" w:rsidRDefault="00245983">
      <w:pPr>
        <w:tabs>
          <w:tab w:val="left" w:pos="7020"/>
        </w:tabs>
        <w:rPr>
          <w:rFonts w:ascii="Book Antiqua" w:hAnsi="Book Antiqua"/>
          <w:sz w:val="24"/>
          <w:szCs w:val="24"/>
        </w:rPr>
      </w:pPr>
    </w:p>
    <w:p w:rsidR="00245983" w:rsidRPr="000B33C3" w:rsidRDefault="00245983">
      <w:pPr>
        <w:tabs>
          <w:tab w:val="left" w:pos="7020"/>
        </w:tabs>
        <w:rPr>
          <w:rFonts w:ascii="Book Antiqua" w:hAnsi="Book Antiqua"/>
          <w:sz w:val="24"/>
          <w:szCs w:val="24"/>
        </w:rPr>
      </w:pPr>
    </w:p>
    <w:p w:rsidR="00245983" w:rsidRPr="000B33C3" w:rsidRDefault="00245983">
      <w:pPr>
        <w:pStyle w:val="letter"/>
        <w:jc w:val="both"/>
        <w:rPr>
          <w:rFonts w:ascii="Book Antiqua" w:hAnsi="Book Antiqua"/>
          <w:szCs w:val="24"/>
        </w:rPr>
      </w:pPr>
      <w:bookmarkStart w:id="2" w:name="__UnoMark__3212_397233426"/>
      <w:bookmarkStart w:id="3" w:name="__UnoMark__3204_397233426"/>
      <w:bookmarkStart w:id="4" w:name="__UnoMark__2152_397233426"/>
      <w:bookmarkStart w:id="5" w:name="__UnoMark__2144_397233426"/>
      <w:bookmarkEnd w:id="2"/>
      <w:bookmarkEnd w:id="3"/>
      <w:bookmarkEnd w:id="4"/>
      <w:bookmarkEnd w:id="5"/>
    </w:p>
    <w:sectPr w:rsidR="00245983" w:rsidRPr="000B33C3">
      <w:headerReference w:type="default" r:id="rId24"/>
      <w:footerReference w:type="default" r:id="rId25"/>
      <w:pgSz w:w="11906" w:h="16838"/>
      <w:pgMar w:top="1440" w:right="849" w:bottom="1440" w:left="1440" w:header="708"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C4C" w:rsidRDefault="00B00C4C">
      <w:r>
        <w:separator/>
      </w:r>
    </w:p>
  </w:endnote>
  <w:endnote w:type="continuationSeparator" w:id="0">
    <w:p w:rsidR="00B00C4C" w:rsidRDefault="00B0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UNFPA-Text">
    <w:altName w:val="Trebuchet MS"/>
    <w:charset w:val="00"/>
    <w:family w:val="auto"/>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07" w:rsidRPr="00C035CF" w:rsidRDefault="00683507">
    <w:pPr>
      <w:pStyle w:val="UNFPAAddress"/>
      <w:tabs>
        <w:tab w:val="right" w:pos="9720"/>
      </w:tabs>
      <w:spacing w:line="230" w:lineRule="exact"/>
      <w:ind w:right="360"/>
      <w:rPr>
        <w:rFonts w:ascii="Calibri" w:hAnsi="Calibri"/>
        <w:sz w:val="18"/>
        <w:szCs w:val="18"/>
        <w:lang w:val="en-GB"/>
      </w:rPr>
    </w:pPr>
    <w:r w:rsidRPr="00C035CF">
      <w:rPr>
        <w:rFonts w:ascii="Calibri" w:hAnsi="Calibri"/>
        <w:sz w:val="18"/>
        <w:szCs w:val="18"/>
        <w:lang w:val="en-GB"/>
      </w:rPr>
      <w:t>UNFPA/PSB/Bids/Request for Quotation for Goods/RFQ/</w:t>
    </w:r>
    <w:r w:rsidRPr="00C035CF">
      <w:rPr>
        <w:rFonts w:ascii="Calibri" w:hAnsi="Calibri"/>
        <w:lang w:val="en-GB"/>
      </w:rPr>
      <w:t xml:space="preserve"> </w:t>
    </w:r>
    <w:r w:rsidRPr="00C035CF">
      <w:rPr>
        <w:rFonts w:ascii="Calibri" w:hAnsi="Calibri"/>
        <w:sz w:val="18"/>
        <w:szCs w:val="18"/>
        <w:lang w:val="en-GB"/>
      </w:rPr>
      <w:t>RFQ Goods [0</w:t>
    </w:r>
    <w:r>
      <w:rPr>
        <w:rFonts w:ascii="Calibri" w:hAnsi="Calibri"/>
        <w:sz w:val="18"/>
        <w:szCs w:val="18"/>
        <w:lang w:val="en-GB"/>
      </w:rPr>
      <w:t>616</w:t>
    </w:r>
    <w:r w:rsidRPr="00C035CF">
      <w:rPr>
        <w:rFonts w:ascii="Calibri" w:hAnsi="Calibri"/>
        <w:sz w:val="18"/>
        <w:szCs w:val="18"/>
        <w:lang w:val="en-GB"/>
      </w:rPr>
      <w:t xml:space="preserve"> – Rev0</w:t>
    </w:r>
    <w:r>
      <w:rPr>
        <w:rFonts w:ascii="Calibri" w:hAnsi="Calibri"/>
        <w:sz w:val="18"/>
        <w:szCs w:val="18"/>
        <w:lang w:val="en-GB"/>
      </w:rPr>
      <w:t>2</w:t>
    </w:r>
    <w:r w:rsidRPr="00C035CF">
      <w:rPr>
        <w:rFonts w:ascii="Calibri" w:hAnsi="Calibri"/>
        <w:sz w:val="18"/>
        <w:szCs w:val="18"/>
        <w:lang w:val="en-GB"/>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C4C" w:rsidRDefault="00B00C4C">
      <w:r>
        <w:separator/>
      </w:r>
    </w:p>
  </w:footnote>
  <w:footnote w:type="continuationSeparator" w:id="0">
    <w:p w:rsidR="00B00C4C" w:rsidRDefault="00B00C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07" w:rsidRDefault="00683507">
    <w:pPr>
      <w:pStyle w:val="En-tte"/>
    </w:pPr>
  </w:p>
  <w:tbl>
    <w:tblPr>
      <w:tblW w:w="9990"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4996"/>
      <w:gridCol w:w="4994"/>
    </w:tblGrid>
    <w:tr w:rsidR="00683507" w:rsidRPr="009D49E4">
      <w:trPr>
        <w:trHeight w:val="1142"/>
      </w:trPr>
      <w:tc>
        <w:tcPr>
          <w:tcW w:w="4995" w:type="dxa"/>
          <w:tcBorders>
            <w:top w:val="single" w:sz="4" w:space="0" w:color="00000A"/>
            <w:bottom w:val="single" w:sz="4" w:space="0" w:color="00000A"/>
          </w:tcBorders>
          <w:shd w:val="clear" w:color="auto" w:fill="auto"/>
        </w:tcPr>
        <w:p w:rsidR="00683507" w:rsidRDefault="00683507">
          <w:pPr>
            <w:pStyle w:val="En-tte"/>
            <w:rPr>
              <w:rFonts w:cs="Arial"/>
              <w:szCs w:val="22"/>
            </w:rPr>
          </w:pPr>
          <w:r>
            <w:rPr>
              <w:noProof/>
              <w:lang w:eastAsia="fr-FR"/>
            </w:rPr>
            <w:drawing>
              <wp:inline distT="0" distB="0" distL="0" distR="0">
                <wp:extent cx="971550" cy="457200"/>
                <wp:effectExtent l="0" t="0" r="0" b="0"/>
                <wp:docPr id="5"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louored%20logo"/>
                        <pic:cNvPicPr>
                          <a:picLocks noChangeAspect="1" noChangeArrowheads="1"/>
                        </pic:cNvPicPr>
                      </pic:nvPicPr>
                      <pic:blipFill>
                        <a:blip r:embed="rId1"/>
                        <a:stretch>
                          <a:fillRect/>
                        </a:stretch>
                      </pic:blipFill>
                      <pic:spPr bwMode="auto">
                        <a:xfrm>
                          <a:off x="0" y="0"/>
                          <a:ext cx="971550" cy="457200"/>
                        </a:xfrm>
                        <a:prstGeom prst="rect">
                          <a:avLst/>
                        </a:prstGeom>
                      </pic:spPr>
                    </pic:pic>
                  </a:graphicData>
                </a:graphic>
              </wp:inline>
            </w:drawing>
          </w:r>
        </w:p>
      </w:tc>
      <w:tc>
        <w:tcPr>
          <w:tcW w:w="4994" w:type="dxa"/>
          <w:tcBorders>
            <w:top w:val="single" w:sz="4" w:space="0" w:color="00000A"/>
            <w:bottom w:val="single" w:sz="4" w:space="0" w:color="00000A"/>
          </w:tcBorders>
          <w:shd w:val="clear" w:color="auto" w:fill="auto"/>
        </w:tcPr>
        <w:p w:rsidR="00683507" w:rsidRDefault="00683507">
          <w:pPr>
            <w:pStyle w:val="En-tte"/>
            <w:jc w:val="right"/>
            <w:rPr>
              <w:rFonts w:ascii="Calibri" w:hAnsi="Calibri" w:cs="Arial"/>
              <w:sz w:val="18"/>
              <w:szCs w:val="18"/>
            </w:rPr>
          </w:pPr>
          <w:r>
            <w:rPr>
              <w:rFonts w:ascii="Calibri" w:hAnsi="Calibri" w:cs="Arial"/>
              <w:sz w:val="18"/>
              <w:szCs w:val="18"/>
            </w:rPr>
            <w:t>Fonds des Nations Unies pour la Population</w:t>
          </w:r>
        </w:p>
        <w:p w:rsidR="00683507" w:rsidRDefault="00683507">
          <w:pPr>
            <w:pStyle w:val="En-tte"/>
            <w:jc w:val="right"/>
            <w:rPr>
              <w:rFonts w:ascii="Calibri" w:hAnsi="Calibri" w:cs="Arial"/>
              <w:sz w:val="18"/>
              <w:szCs w:val="18"/>
            </w:rPr>
          </w:pPr>
          <w:r>
            <w:rPr>
              <w:rFonts w:ascii="Calibri" w:hAnsi="Calibri" w:cs="Arial"/>
              <w:sz w:val="18"/>
              <w:szCs w:val="18"/>
            </w:rPr>
            <w:t xml:space="preserve">Côte d’Ivoire-Abidjan </w:t>
          </w:r>
        </w:p>
        <w:p w:rsidR="00683507" w:rsidRDefault="00683507">
          <w:pPr>
            <w:pStyle w:val="En-tte"/>
            <w:jc w:val="right"/>
            <w:rPr>
              <w:rFonts w:ascii="Calibri" w:hAnsi="Calibri" w:cs="Arial"/>
              <w:sz w:val="18"/>
              <w:szCs w:val="18"/>
            </w:rPr>
          </w:pPr>
          <w:r>
            <w:rPr>
              <w:rFonts w:ascii="Calibri" w:hAnsi="Calibri" w:cs="Arial"/>
              <w:sz w:val="18"/>
              <w:szCs w:val="18"/>
            </w:rPr>
            <w:t>Immeuble CCIA -6</w:t>
          </w:r>
          <w:r w:rsidRPr="00C8431A">
            <w:rPr>
              <w:rFonts w:ascii="Calibri" w:hAnsi="Calibri" w:cs="Arial"/>
              <w:sz w:val="18"/>
              <w:szCs w:val="18"/>
              <w:vertAlign w:val="superscript"/>
            </w:rPr>
            <w:t>ième</w:t>
          </w:r>
          <w:r>
            <w:rPr>
              <w:rFonts w:ascii="Calibri" w:hAnsi="Calibri" w:cs="Arial"/>
              <w:sz w:val="18"/>
              <w:szCs w:val="18"/>
            </w:rPr>
            <w:t xml:space="preserve"> étage -01 BP 1747 Abidjan 01 </w:t>
          </w:r>
        </w:p>
        <w:p w:rsidR="00683507" w:rsidRPr="009D49E4" w:rsidRDefault="00683507">
          <w:pPr>
            <w:pStyle w:val="En-tte"/>
            <w:jc w:val="right"/>
            <w:rPr>
              <w:rFonts w:ascii="Calibri" w:hAnsi="Calibri" w:cs="Arial"/>
              <w:sz w:val="18"/>
              <w:szCs w:val="18"/>
              <w:lang w:val="en-US"/>
            </w:rPr>
          </w:pPr>
          <w:r w:rsidRPr="009D49E4">
            <w:rPr>
              <w:rFonts w:ascii="Calibri" w:hAnsi="Calibri" w:cs="Arial"/>
              <w:sz w:val="18"/>
              <w:szCs w:val="18"/>
              <w:lang w:val="en-US"/>
            </w:rPr>
            <w:t xml:space="preserve">E-mail: </w:t>
          </w:r>
          <w:hyperlink r:id="rId2" w:history="1">
            <w:r w:rsidRPr="000D1367">
              <w:rPr>
                <w:rStyle w:val="Lienhypertexte"/>
                <w:rFonts w:ascii="Calibri" w:hAnsi="Calibri" w:cs="Arial"/>
                <w:i/>
                <w:sz w:val="18"/>
                <w:szCs w:val="18"/>
                <w:lang w:val="en-US"/>
              </w:rPr>
              <w:t>foba@unfpa.org</w:t>
            </w:r>
          </w:hyperlink>
          <w:r>
            <w:rPr>
              <w:rFonts w:ascii="Calibri" w:hAnsi="Calibri" w:cs="Arial"/>
              <w:i/>
              <w:sz w:val="18"/>
              <w:szCs w:val="18"/>
              <w:lang w:val="en-US"/>
            </w:rPr>
            <w:t xml:space="preserve"> </w:t>
          </w:r>
        </w:p>
        <w:p w:rsidR="00683507" w:rsidRPr="00C035CF" w:rsidRDefault="00683507">
          <w:pPr>
            <w:pStyle w:val="En-tte"/>
            <w:jc w:val="right"/>
            <w:rPr>
              <w:rFonts w:cs="Arial"/>
              <w:szCs w:val="22"/>
              <w:lang w:val="en-GB"/>
            </w:rPr>
          </w:pPr>
          <w:r w:rsidRPr="00C035CF">
            <w:rPr>
              <w:rFonts w:ascii="Calibri" w:hAnsi="Calibri" w:cs="Arial"/>
              <w:sz w:val="18"/>
              <w:szCs w:val="18"/>
              <w:lang w:val="en-GB"/>
            </w:rPr>
            <w:t>Site web: www.unfpa</w:t>
          </w:r>
          <w:r>
            <w:rPr>
              <w:rFonts w:ascii="Calibri" w:hAnsi="Calibri" w:cs="Arial"/>
              <w:sz w:val="18"/>
              <w:szCs w:val="18"/>
              <w:lang w:val="en-GB"/>
            </w:rPr>
            <w:t>-ci</w:t>
          </w:r>
          <w:r w:rsidRPr="00C035CF">
            <w:rPr>
              <w:rFonts w:ascii="Calibri" w:hAnsi="Calibri" w:cs="Arial"/>
              <w:sz w:val="18"/>
              <w:szCs w:val="18"/>
              <w:lang w:val="en-GB"/>
            </w:rPr>
            <w:t>.org</w:t>
          </w:r>
        </w:p>
      </w:tc>
    </w:tr>
  </w:tbl>
  <w:p w:rsidR="00683507" w:rsidRPr="00C035CF" w:rsidRDefault="00683507">
    <w:pPr>
      <w:pStyle w:val="En-tte"/>
      <w:rPr>
        <w:lang w:val="en-GB"/>
      </w:rPr>
    </w:pPr>
  </w:p>
  <w:p w:rsidR="00683507" w:rsidRPr="00C035CF" w:rsidRDefault="00683507">
    <w:pPr>
      <w:pStyle w:val="En-tte"/>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18D5"/>
    <w:multiLevelType w:val="hybridMultilevel"/>
    <w:tmpl w:val="B9EABC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B07984"/>
    <w:multiLevelType w:val="hybridMultilevel"/>
    <w:tmpl w:val="28FE1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671B47"/>
    <w:multiLevelType w:val="hybridMultilevel"/>
    <w:tmpl w:val="6FD23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C6321D"/>
    <w:multiLevelType w:val="multilevel"/>
    <w:tmpl w:val="976A4C5C"/>
    <w:lvl w:ilvl="0">
      <w:start w:val="1"/>
      <w:numFmt w:val="bullet"/>
      <w:lvlText w:val="▪"/>
      <w:lvlJc w:val="left"/>
      <w:pPr>
        <w:ind w:left="687" w:hanging="360"/>
      </w:pPr>
      <w:rPr>
        <w:rFonts w:ascii="Noto Sans Symbols" w:eastAsia="Noto Sans Symbols" w:hAnsi="Noto Sans Symbols" w:cs="Noto Sans Symbols"/>
      </w:rPr>
    </w:lvl>
    <w:lvl w:ilvl="1">
      <w:start w:val="1"/>
      <w:numFmt w:val="bullet"/>
      <w:lvlText w:val="o"/>
      <w:lvlJc w:val="left"/>
      <w:pPr>
        <w:ind w:left="1407" w:hanging="360"/>
      </w:pPr>
      <w:rPr>
        <w:rFonts w:ascii="Courier New" w:eastAsia="Courier New" w:hAnsi="Courier New" w:cs="Courier New"/>
      </w:rPr>
    </w:lvl>
    <w:lvl w:ilvl="2">
      <w:start w:val="1"/>
      <w:numFmt w:val="bullet"/>
      <w:lvlText w:val="▪"/>
      <w:lvlJc w:val="left"/>
      <w:pPr>
        <w:ind w:left="2127" w:hanging="360"/>
      </w:pPr>
      <w:rPr>
        <w:rFonts w:ascii="Noto Sans Symbols" w:eastAsia="Noto Sans Symbols" w:hAnsi="Noto Sans Symbols" w:cs="Noto Sans Symbols"/>
      </w:rPr>
    </w:lvl>
    <w:lvl w:ilvl="3">
      <w:start w:val="1"/>
      <w:numFmt w:val="bullet"/>
      <w:lvlText w:val="●"/>
      <w:lvlJc w:val="left"/>
      <w:pPr>
        <w:ind w:left="2847" w:hanging="360"/>
      </w:pPr>
      <w:rPr>
        <w:rFonts w:ascii="Noto Sans Symbols" w:eastAsia="Noto Sans Symbols" w:hAnsi="Noto Sans Symbols" w:cs="Noto Sans Symbols"/>
      </w:rPr>
    </w:lvl>
    <w:lvl w:ilvl="4">
      <w:start w:val="1"/>
      <w:numFmt w:val="bullet"/>
      <w:lvlText w:val="o"/>
      <w:lvlJc w:val="left"/>
      <w:pPr>
        <w:ind w:left="3567" w:hanging="360"/>
      </w:pPr>
      <w:rPr>
        <w:rFonts w:ascii="Courier New" w:eastAsia="Courier New" w:hAnsi="Courier New" w:cs="Courier New"/>
      </w:rPr>
    </w:lvl>
    <w:lvl w:ilvl="5">
      <w:start w:val="1"/>
      <w:numFmt w:val="bullet"/>
      <w:lvlText w:val="▪"/>
      <w:lvlJc w:val="left"/>
      <w:pPr>
        <w:ind w:left="4287" w:hanging="360"/>
      </w:pPr>
      <w:rPr>
        <w:rFonts w:ascii="Noto Sans Symbols" w:eastAsia="Noto Sans Symbols" w:hAnsi="Noto Sans Symbols" w:cs="Noto Sans Symbols"/>
      </w:rPr>
    </w:lvl>
    <w:lvl w:ilvl="6">
      <w:start w:val="1"/>
      <w:numFmt w:val="bullet"/>
      <w:lvlText w:val="●"/>
      <w:lvlJc w:val="left"/>
      <w:pPr>
        <w:ind w:left="5007" w:hanging="360"/>
      </w:pPr>
      <w:rPr>
        <w:rFonts w:ascii="Noto Sans Symbols" w:eastAsia="Noto Sans Symbols" w:hAnsi="Noto Sans Symbols" w:cs="Noto Sans Symbols"/>
      </w:rPr>
    </w:lvl>
    <w:lvl w:ilvl="7">
      <w:start w:val="1"/>
      <w:numFmt w:val="bullet"/>
      <w:lvlText w:val="o"/>
      <w:lvlJc w:val="left"/>
      <w:pPr>
        <w:ind w:left="5727" w:hanging="360"/>
      </w:pPr>
      <w:rPr>
        <w:rFonts w:ascii="Courier New" w:eastAsia="Courier New" w:hAnsi="Courier New" w:cs="Courier New"/>
      </w:rPr>
    </w:lvl>
    <w:lvl w:ilvl="8">
      <w:start w:val="1"/>
      <w:numFmt w:val="bullet"/>
      <w:lvlText w:val="▪"/>
      <w:lvlJc w:val="left"/>
      <w:pPr>
        <w:ind w:left="6447" w:hanging="360"/>
      </w:pPr>
      <w:rPr>
        <w:rFonts w:ascii="Noto Sans Symbols" w:eastAsia="Noto Sans Symbols" w:hAnsi="Noto Sans Symbols" w:cs="Noto Sans Symbols"/>
      </w:rPr>
    </w:lvl>
  </w:abstractNum>
  <w:abstractNum w:abstractNumId="4" w15:restartNumberingAfterBreak="0">
    <w:nsid w:val="0FF2570A"/>
    <w:multiLevelType w:val="multilevel"/>
    <w:tmpl w:val="E2E4E2F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06933E9"/>
    <w:multiLevelType w:val="hybridMultilevel"/>
    <w:tmpl w:val="42E6D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F73B7"/>
    <w:multiLevelType w:val="hybridMultilevel"/>
    <w:tmpl w:val="1DC442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2B5D6F"/>
    <w:multiLevelType w:val="hybridMultilevel"/>
    <w:tmpl w:val="78D6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87CC5"/>
    <w:multiLevelType w:val="hybridMultilevel"/>
    <w:tmpl w:val="03448A10"/>
    <w:lvl w:ilvl="0" w:tplc="13120966">
      <w:start w:val="3"/>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B1929"/>
    <w:multiLevelType w:val="hybridMultilevel"/>
    <w:tmpl w:val="7BEEEFAA"/>
    <w:lvl w:ilvl="0" w:tplc="55B8EACE">
      <w:start w:val="3"/>
      <w:numFmt w:val="bullet"/>
      <w:lvlText w:val="-"/>
      <w:lvlJc w:val="left"/>
      <w:pPr>
        <w:ind w:left="1080" w:hanging="360"/>
      </w:pPr>
      <w:rPr>
        <w:rFonts w:ascii="Book Antiqua" w:eastAsiaTheme="minorHAnsi" w:hAnsi="Book Antiqu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C093C4F"/>
    <w:multiLevelType w:val="hybridMultilevel"/>
    <w:tmpl w:val="EC40E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87FD2"/>
    <w:multiLevelType w:val="hybridMultilevel"/>
    <w:tmpl w:val="E7381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1D0ECA"/>
    <w:multiLevelType w:val="multilevel"/>
    <w:tmpl w:val="FA369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5C0BF0"/>
    <w:multiLevelType w:val="hybridMultilevel"/>
    <w:tmpl w:val="69D803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66018C"/>
    <w:multiLevelType w:val="hybridMultilevel"/>
    <w:tmpl w:val="E6F83FC4"/>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2D6F3119"/>
    <w:multiLevelType w:val="hybridMultilevel"/>
    <w:tmpl w:val="909C43B4"/>
    <w:lvl w:ilvl="0" w:tplc="294800AC">
      <w:start w:val="1"/>
      <w:numFmt w:val="lowerLetter"/>
      <w:lvlText w:val="%1."/>
      <w:lvlJc w:val="left"/>
      <w:pPr>
        <w:ind w:left="720" w:hanging="360"/>
      </w:pPr>
    </w:lvl>
    <w:lvl w:ilvl="1" w:tplc="DE227922">
      <w:start w:val="1"/>
      <w:numFmt w:val="lowerLetter"/>
      <w:lvlText w:val="(%2)"/>
      <w:lvlJc w:val="left"/>
      <w:pPr>
        <w:ind w:left="1440" w:hanging="360"/>
      </w:pPr>
      <w:rPr>
        <w:rFonts w:hint="default"/>
      </w:rPr>
    </w:lvl>
    <w:lvl w:ilvl="2" w:tplc="269219B8" w:tentative="1">
      <w:start w:val="1"/>
      <w:numFmt w:val="lowerRoman"/>
      <w:lvlText w:val="%3."/>
      <w:lvlJc w:val="right"/>
      <w:pPr>
        <w:ind w:left="2160" w:hanging="180"/>
      </w:pPr>
    </w:lvl>
    <w:lvl w:ilvl="3" w:tplc="F8A202BE" w:tentative="1">
      <w:start w:val="1"/>
      <w:numFmt w:val="decimal"/>
      <w:lvlText w:val="%4."/>
      <w:lvlJc w:val="left"/>
      <w:pPr>
        <w:ind w:left="2880" w:hanging="360"/>
      </w:pPr>
    </w:lvl>
    <w:lvl w:ilvl="4" w:tplc="A1A6CEB6" w:tentative="1">
      <w:start w:val="1"/>
      <w:numFmt w:val="lowerLetter"/>
      <w:lvlText w:val="%5."/>
      <w:lvlJc w:val="left"/>
      <w:pPr>
        <w:ind w:left="3600" w:hanging="360"/>
      </w:pPr>
    </w:lvl>
    <w:lvl w:ilvl="5" w:tplc="9B4C2A8C" w:tentative="1">
      <w:start w:val="1"/>
      <w:numFmt w:val="lowerRoman"/>
      <w:lvlText w:val="%6."/>
      <w:lvlJc w:val="right"/>
      <w:pPr>
        <w:ind w:left="4320" w:hanging="180"/>
      </w:pPr>
    </w:lvl>
    <w:lvl w:ilvl="6" w:tplc="C340E51A" w:tentative="1">
      <w:start w:val="1"/>
      <w:numFmt w:val="decimal"/>
      <w:lvlText w:val="%7."/>
      <w:lvlJc w:val="left"/>
      <w:pPr>
        <w:ind w:left="5040" w:hanging="360"/>
      </w:pPr>
    </w:lvl>
    <w:lvl w:ilvl="7" w:tplc="D10EA26E" w:tentative="1">
      <w:start w:val="1"/>
      <w:numFmt w:val="lowerLetter"/>
      <w:lvlText w:val="%8."/>
      <w:lvlJc w:val="left"/>
      <w:pPr>
        <w:ind w:left="5760" w:hanging="360"/>
      </w:pPr>
    </w:lvl>
    <w:lvl w:ilvl="8" w:tplc="DF02DDC2" w:tentative="1">
      <w:start w:val="1"/>
      <w:numFmt w:val="lowerRoman"/>
      <w:lvlText w:val="%9."/>
      <w:lvlJc w:val="right"/>
      <w:pPr>
        <w:ind w:left="6480" w:hanging="180"/>
      </w:pPr>
    </w:lvl>
  </w:abstractNum>
  <w:abstractNum w:abstractNumId="16" w15:restartNumberingAfterBreak="0">
    <w:nsid w:val="30711CFD"/>
    <w:multiLevelType w:val="hybridMultilevel"/>
    <w:tmpl w:val="82D0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03F4A"/>
    <w:multiLevelType w:val="multilevel"/>
    <w:tmpl w:val="87E6F39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2982959"/>
    <w:multiLevelType w:val="hybridMultilevel"/>
    <w:tmpl w:val="A934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354983"/>
    <w:multiLevelType w:val="hybridMultilevel"/>
    <w:tmpl w:val="B6D6A936"/>
    <w:lvl w:ilvl="0" w:tplc="F5D80680">
      <w:numFmt w:val="bullet"/>
      <w:lvlText w:val="-"/>
      <w:lvlJc w:val="left"/>
      <w:pPr>
        <w:ind w:left="720" w:hanging="360"/>
      </w:pPr>
      <w:rPr>
        <w:rFonts w:ascii="Myriad Pro" w:eastAsia="Times New Roman" w:hAnsi="Myriad Pro"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8C1FD5"/>
    <w:multiLevelType w:val="hybridMultilevel"/>
    <w:tmpl w:val="BE0A4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BF5501"/>
    <w:multiLevelType w:val="hybridMultilevel"/>
    <w:tmpl w:val="5B74F4A4"/>
    <w:lvl w:ilvl="0" w:tplc="CB1EC864">
      <w:start w:val="1"/>
      <w:numFmt w:val="bullet"/>
      <w:lvlText w:val="-"/>
      <w:lvlJc w:val="left"/>
      <w:pPr>
        <w:ind w:left="720" w:hanging="360"/>
      </w:pPr>
      <w:rPr>
        <w:rFonts w:ascii="Garamond" w:eastAsia="Garamond"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40788F"/>
    <w:multiLevelType w:val="multilevel"/>
    <w:tmpl w:val="A7BAFA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5C0F03CD"/>
    <w:multiLevelType w:val="multilevel"/>
    <w:tmpl w:val="19D697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601959CB"/>
    <w:multiLevelType w:val="hybridMultilevel"/>
    <w:tmpl w:val="0F5A2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FE4401"/>
    <w:multiLevelType w:val="hybridMultilevel"/>
    <w:tmpl w:val="03AC34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2325320"/>
    <w:multiLevelType w:val="multilevel"/>
    <w:tmpl w:val="795C3524"/>
    <w:lvl w:ilvl="0">
      <w:start w:val="1"/>
      <w:numFmt w:val="lowerLetter"/>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46D647A"/>
    <w:multiLevelType w:val="multilevel"/>
    <w:tmpl w:val="D9AC3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5466FB9"/>
    <w:multiLevelType w:val="hybridMultilevel"/>
    <w:tmpl w:val="DB2846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B27866"/>
    <w:multiLevelType w:val="hybridMultilevel"/>
    <w:tmpl w:val="25267952"/>
    <w:lvl w:ilvl="0" w:tplc="C302CEF4">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167094"/>
    <w:multiLevelType w:val="hybridMultilevel"/>
    <w:tmpl w:val="45A6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34E46"/>
    <w:multiLevelType w:val="hybridMultilevel"/>
    <w:tmpl w:val="EB70C3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C7065"/>
    <w:multiLevelType w:val="hybridMultilevel"/>
    <w:tmpl w:val="62524834"/>
    <w:lvl w:ilvl="0" w:tplc="946EA62C">
      <w:start w:val="98"/>
      <w:numFmt w:val="bullet"/>
      <w:lvlText w:val="-"/>
      <w:lvlJc w:val="left"/>
      <w:pPr>
        <w:ind w:left="720" w:hanging="360"/>
      </w:pPr>
      <w:rPr>
        <w:rFonts w:ascii="Garamond" w:eastAsia="Garamond"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4B221F"/>
    <w:multiLevelType w:val="singleLevel"/>
    <w:tmpl w:val="13305DBE"/>
    <w:lvl w:ilvl="0">
      <w:start w:val="1"/>
      <w:numFmt w:val="bullet"/>
      <w:pStyle w:val="Bullet"/>
      <w:lvlText w:val=""/>
      <w:lvlJc w:val="left"/>
      <w:pPr>
        <w:ind w:left="360" w:hanging="360"/>
      </w:pPr>
      <w:rPr>
        <w:rFonts w:ascii="Symbol" w:hAnsi="Symbol" w:hint="default"/>
        <w:color w:val="auto"/>
        <w:u w:color="9E2D39"/>
      </w:rPr>
    </w:lvl>
  </w:abstractNum>
  <w:abstractNum w:abstractNumId="34" w15:restartNumberingAfterBreak="0">
    <w:nsid w:val="73DD25F4"/>
    <w:multiLevelType w:val="hybridMultilevel"/>
    <w:tmpl w:val="A2A6287E"/>
    <w:lvl w:ilvl="0" w:tplc="47E690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4A000B5"/>
    <w:multiLevelType w:val="multilevel"/>
    <w:tmpl w:val="7AF8172C"/>
    <w:lvl w:ilvl="0">
      <w:start w:val="1"/>
      <w:numFmt w:val="bullet"/>
      <w:lvlText w:val="▪"/>
      <w:lvlJc w:val="left"/>
      <w:pPr>
        <w:ind w:left="49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4E12D24"/>
    <w:multiLevelType w:val="hybridMultilevel"/>
    <w:tmpl w:val="EC922E26"/>
    <w:lvl w:ilvl="0" w:tplc="0809000B">
      <w:start w:val="1"/>
      <w:numFmt w:val="bullet"/>
      <w:lvlText w:val=""/>
      <w:lvlJc w:val="left"/>
      <w:pPr>
        <w:ind w:left="797" w:hanging="360"/>
      </w:pPr>
      <w:rPr>
        <w:rFonts w:ascii="Wingdings" w:hAnsi="Wingdings"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37" w15:restartNumberingAfterBreak="0">
    <w:nsid w:val="75A33E77"/>
    <w:multiLevelType w:val="multilevel"/>
    <w:tmpl w:val="4D286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ABD6742"/>
    <w:multiLevelType w:val="hybridMultilevel"/>
    <w:tmpl w:val="2340B2C2"/>
    <w:lvl w:ilvl="0" w:tplc="6D48C802">
      <w:start w:val="1"/>
      <w:numFmt w:val="decimal"/>
      <w:lvlText w:val="%1."/>
      <w:lvlJc w:val="left"/>
      <w:pPr>
        <w:ind w:left="720" w:hanging="360"/>
      </w:pPr>
      <w:rPr>
        <w:rFonts w:hint="default"/>
      </w:rPr>
    </w:lvl>
    <w:lvl w:ilvl="1" w:tplc="82BE41AA" w:tentative="1">
      <w:start w:val="1"/>
      <w:numFmt w:val="lowerLetter"/>
      <w:lvlText w:val="%2."/>
      <w:lvlJc w:val="left"/>
      <w:pPr>
        <w:ind w:left="1440" w:hanging="360"/>
      </w:pPr>
    </w:lvl>
    <w:lvl w:ilvl="2" w:tplc="9940A0D4" w:tentative="1">
      <w:start w:val="1"/>
      <w:numFmt w:val="lowerRoman"/>
      <w:lvlText w:val="%3."/>
      <w:lvlJc w:val="right"/>
      <w:pPr>
        <w:ind w:left="2160" w:hanging="180"/>
      </w:pPr>
    </w:lvl>
    <w:lvl w:ilvl="3" w:tplc="754441F8" w:tentative="1">
      <w:start w:val="1"/>
      <w:numFmt w:val="decimal"/>
      <w:lvlText w:val="%4."/>
      <w:lvlJc w:val="left"/>
      <w:pPr>
        <w:ind w:left="2880" w:hanging="360"/>
      </w:pPr>
    </w:lvl>
    <w:lvl w:ilvl="4" w:tplc="3C74927C" w:tentative="1">
      <w:start w:val="1"/>
      <w:numFmt w:val="lowerLetter"/>
      <w:lvlText w:val="%5."/>
      <w:lvlJc w:val="left"/>
      <w:pPr>
        <w:ind w:left="3600" w:hanging="360"/>
      </w:pPr>
    </w:lvl>
    <w:lvl w:ilvl="5" w:tplc="4380FBF8" w:tentative="1">
      <w:start w:val="1"/>
      <w:numFmt w:val="lowerRoman"/>
      <w:lvlText w:val="%6."/>
      <w:lvlJc w:val="right"/>
      <w:pPr>
        <w:ind w:left="4320" w:hanging="180"/>
      </w:pPr>
    </w:lvl>
    <w:lvl w:ilvl="6" w:tplc="00D07182" w:tentative="1">
      <w:start w:val="1"/>
      <w:numFmt w:val="decimal"/>
      <w:lvlText w:val="%7."/>
      <w:lvlJc w:val="left"/>
      <w:pPr>
        <w:ind w:left="5040" w:hanging="360"/>
      </w:pPr>
    </w:lvl>
    <w:lvl w:ilvl="7" w:tplc="0010A0F2" w:tentative="1">
      <w:start w:val="1"/>
      <w:numFmt w:val="lowerLetter"/>
      <w:lvlText w:val="%8."/>
      <w:lvlJc w:val="left"/>
      <w:pPr>
        <w:ind w:left="5760" w:hanging="360"/>
      </w:pPr>
    </w:lvl>
    <w:lvl w:ilvl="8" w:tplc="DF880E32" w:tentative="1">
      <w:start w:val="1"/>
      <w:numFmt w:val="lowerRoman"/>
      <w:lvlText w:val="%9."/>
      <w:lvlJc w:val="right"/>
      <w:pPr>
        <w:ind w:left="6480" w:hanging="180"/>
      </w:pPr>
    </w:lvl>
  </w:abstractNum>
  <w:abstractNum w:abstractNumId="39" w15:restartNumberingAfterBreak="0">
    <w:nsid w:val="7FB22976"/>
    <w:multiLevelType w:val="hybridMultilevel"/>
    <w:tmpl w:val="FE049BC2"/>
    <w:lvl w:ilvl="0" w:tplc="2200D618">
      <w:numFmt w:val="bullet"/>
      <w:lvlText w:val="-"/>
      <w:lvlJc w:val="left"/>
      <w:pPr>
        <w:ind w:left="720" w:hanging="360"/>
      </w:pPr>
      <w:rPr>
        <w:rFonts w:ascii="Book Antiqua" w:eastAsia="Times New Roman" w:hAnsi="Book Antiqu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4"/>
  </w:num>
  <w:num w:numId="4">
    <w:abstractNumId w:val="22"/>
  </w:num>
  <w:num w:numId="5">
    <w:abstractNumId w:val="19"/>
  </w:num>
  <w:num w:numId="6">
    <w:abstractNumId w:val="8"/>
  </w:num>
  <w:num w:numId="7">
    <w:abstractNumId w:val="31"/>
  </w:num>
  <w:num w:numId="8">
    <w:abstractNumId w:val="34"/>
  </w:num>
  <w:num w:numId="9">
    <w:abstractNumId w:val="10"/>
  </w:num>
  <w:num w:numId="10">
    <w:abstractNumId w:val="36"/>
  </w:num>
  <w:num w:numId="11">
    <w:abstractNumId w:val="18"/>
  </w:num>
  <w:num w:numId="12">
    <w:abstractNumId w:val="27"/>
  </w:num>
  <w:num w:numId="13">
    <w:abstractNumId w:val="12"/>
  </w:num>
  <w:num w:numId="14">
    <w:abstractNumId w:val="1"/>
  </w:num>
  <w:num w:numId="15">
    <w:abstractNumId w:val="16"/>
  </w:num>
  <w:num w:numId="16">
    <w:abstractNumId w:val="30"/>
  </w:num>
  <w:num w:numId="17">
    <w:abstractNumId w:val="7"/>
  </w:num>
  <w:num w:numId="18">
    <w:abstractNumId w:val="0"/>
  </w:num>
  <w:num w:numId="19">
    <w:abstractNumId w:val="29"/>
  </w:num>
  <w:num w:numId="20">
    <w:abstractNumId w:val="9"/>
  </w:num>
  <w:num w:numId="21">
    <w:abstractNumId w:val="14"/>
  </w:num>
  <w:num w:numId="22">
    <w:abstractNumId w:val="25"/>
  </w:num>
  <w:num w:numId="23">
    <w:abstractNumId w:val="33"/>
  </w:num>
  <w:num w:numId="24">
    <w:abstractNumId w:val="38"/>
  </w:num>
  <w:num w:numId="25">
    <w:abstractNumId w:val="5"/>
  </w:num>
  <w:num w:numId="26">
    <w:abstractNumId w:val="13"/>
  </w:num>
  <w:num w:numId="27">
    <w:abstractNumId w:val="6"/>
  </w:num>
  <w:num w:numId="28">
    <w:abstractNumId w:val="15"/>
  </w:num>
  <w:num w:numId="29">
    <w:abstractNumId w:val="2"/>
  </w:num>
  <w:num w:numId="30">
    <w:abstractNumId w:val="24"/>
  </w:num>
  <w:num w:numId="31">
    <w:abstractNumId w:val="11"/>
  </w:num>
  <w:num w:numId="32">
    <w:abstractNumId w:val="28"/>
  </w:num>
  <w:num w:numId="33">
    <w:abstractNumId w:val="20"/>
  </w:num>
  <w:num w:numId="34">
    <w:abstractNumId w:val="3"/>
  </w:num>
  <w:num w:numId="35">
    <w:abstractNumId w:val="37"/>
  </w:num>
  <w:num w:numId="36">
    <w:abstractNumId w:val="23"/>
  </w:num>
  <w:num w:numId="37">
    <w:abstractNumId w:val="35"/>
  </w:num>
  <w:num w:numId="38">
    <w:abstractNumId w:val="39"/>
  </w:num>
  <w:num w:numId="39">
    <w:abstractNumId w:val="2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83"/>
    <w:rsid w:val="00005D7E"/>
    <w:rsid w:val="00014645"/>
    <w:rsid w:val="00026F23"/>
    <w:rsid w:val="00027B2C"/>
    <w:rsid w:val="00032D4E"/>
    <w:rsid w:val="00041633"/>
    <w:rsid w:val="00042416"/>
    <w:rsid w:val="00065154"/>
    <w:rsid w:val="000755F4"/>
    <w:rsid w:val="0008083D"/>
    <w:rsid w:val="0009351C"/>
    <w:rsid w:val="000A0907"/>
    <w:rsid w:val="000B33C3"/>
    <w:rsid w:val="000B729B"/>
    <w:rsid w:val="000C5F7E"/>
    <w:rsid w:val="000C6DED"/>
    <w:rsid w:val="000D0ABF"/>
    <w:rsid w:val="000F1063"/>
    <w:rsid w:val="001355FA"/>
    <w:rsid w:val="00142BC5"/>
    <w:rsid w:val="001767DD"/>
    <w:rsid w:val="00202DCB"/>
    <w:rsid w:val="00217C00"/>
    <w:rsid w:val="00225D7B"/>
    <w:rsid w:val="00245983"/>
    <w:rsid w:val="00246FDD"/>
    <w:rsid w:val="002519EB"/>
    <w:rsid w:val="002B4F5C"/>
    <w:rsid w:val="002C1AAA"/>
    <w:rsid w:val="002C2DF0"/>
    <w:rsid w:val="002C6C4F"/>
    <w:rsid w:val="002C770B"/>
    <w:rsid w:val="002E57E2"/>
    <w:rsid w:val="002F22C5"/>
    <w:rsid w:val="0033065D"/>
    <w:rsid w:val="00341AB2"/>
    <w:rsid w:val="0039027C"/>
    <w:rsid w:val="003A0CC8"/>
    <w:rsid w:val="003B7FF1"/>
    <w:rsid w:val="003C358F"/>
    <w:rsid w:val="003D152E"/>
    <w:rsid w:val="003E2311"/>
    <w:rsid w:val="003F59F6"/>
    <w:rsid w:val="00435A2F"/>
    <w:rsid w:val="00437221"/>
    <w:rsid w:val="00443541"/>
    <w:rsid w:val="00451C54"/>
    <w:rsid w:val="00453F57"/>
    <w:rsid w:val="00461D30"/>
    <w:rsid w:val="00472075"/>
    <w:rsid w:val="004D618F"/>
    <w:rsid w:val="005067E7"/>
    <w:rsid w:val="00517735"/>
    <w:rsid w:val="00544E2E"/>
    <w:rsid w:val="00554C2E"/>
    <w:rsid w:val="005612FC"/>
    <w:rsid w:val="00581574"/>
    <w:rsid w:val="00596A1A"/>
    <w:rsid w:val="005B5582"/>
    <w:rsid w:val="005D107D"/>
    <w:rsid w:val="005F17AA"/>
    <w:rsid w:val="006351BB"/>
    <w:rsid w:val="0064598D"/>
    <w:rsid w:val="00656813"/>
    <w:rsid w:val="006623B1"/>
    <w:rsid w:val="006650F4"/>
    <w:rsid w:val="00683507"/>
    <w:rsid w:val="0068522E"/>
    <w:rsid w:val="00693493"/>
    <w:rsid w:val="00693D5A"/>
    <w:rsid w:val="006A2138"/>
    <w:rsid w:val="006A3950"/>
    <w:rsid w:val="006B3A28"/>
    <w:rsid w:val="006C15C5"/>
    <w:rsid w:val="006D55F2"/>
    <w:rsid w:val="006E34AA"/>
    <w:rsid w:val="006F1F4A"/>
    <w:rsid w:val="00702CDE"/>
    <w:rsid w:val="0071742E"/>
    <w:rsid w:val="00737467"/>
    <w:rsid w:val="00751014"/>
    <w:rsid w:val="00786F27"/>
    <w:rsid w:val="007A2E9A"/>
    <w:rsid w:val="007B223C"/>
    <w:rsid w:val="007B44E4"/>
    <w:rsid w:val="007E30DE"/>
    <w:rsid w:val="007F5E98"/>
    <w:rsid w:val="00822B68"/>
    <w:rsid w:val="00847B76"/>
    <w:rsid w:val="008511EA"/>
    <w:rsid w:val="008641A5"/>
    <w:rsid w:val="008716AC"/>
    <w:rsid w:val="00872FCA"/>
    <w:rsid w:val="008771F7"/>
    <w:rsid w:val="00895A91"/>
    <w:rsid w:val="008A6BDF"/>
    <w:rsid w:val="008B772D"/>
    <w:rsid w:val="008D79B1"/>
    <w:rsid w:val="008E012B"/>
    <w:rsid w:val="00900480"/>
    <w:rsid w:val="00901F2E"/>
    <w:rsid w:val="009100DE"/>
    <w:rsid w:val="009119FD"/>
    <w:rsid w:val="0091259A"/>
    <w:rsid w:val="009149F2"/>
    <w:rsid w:val="0093556B"/>
    <w:rsid w:val="00944D17"/>
    <w:rsid w:val="00950066"/>
    <w:rsid w:val="00970D88"/>
    <w:rsid w:val="00977940"/>
    <w:rsid w:val="00980675"/>
    <w:rsid w:val="009D49E4"/>
    <w:rsid w:val="009E6BE3"/>
    <w:rsid w:val="009F21AC"/>
    <w:rsid w:val="00A02BB2"/>
    <w:rsid w:val="00A50DB3"/>
    <w:rsid w:val="00A7022E"/>
    <w:rsid w:val="00A825AB"/>
    <w:rsid w:val="00A83E30"/>
    <w:rsid w:val="00AA110F"/>
    <w:rsid w:val="00AF6966"/>
    <w:rsid w:val="00B00C4C"/>
    <w:rsid w:val="00B20348"/>
    <w:rsid w:val="00B20BA0"/>
    <w:rsid w:val="00B93145"/>
    <w:rsid w:val="00BC02FE"/>
    <w:rsid w:val="00BE0075"/>
    <w:rsid w:val="00BE7982"/>
    <w:rsid w:val="00C035CF"/>
    <w:rsid w:val="00C14638"/>
    <w:rsid w:val="00C16444"/>
    <w:rsid w:val="00C649B3"/>
    <w:rsid w:val="00C6533C"/>
    <w:rsid w:val="00C80951"/>
    <w:rsid w:val="00C8431A"/>
    <w:rsid w:val="00C84B64"/>
    <w:rsid w:val="00CB706C"/>
    <w:rsid w:val="00CC6EE1"/>
    <w:rsid w:val="00D03943"/>
    <w:rsid w:val="00D72C1B"/>
    <w:rsid w:val="00D73111"/>
    <w:rsid w:val="00DB5DBB"/>
    <w:rsid w:val="00DB7A82"/>
    <w:rsid w:val="00DC6D85"/>
    <w:rsid w:val="00DD34F0"/>
    <w:rsid w:val="00E1687E"/>
    <w:rsid w:val="00E25609"/>
    <w:rsid w:val="00E37E81"/>
    <w:rsid w:val="00E411FE"/>
    <w:rsid w:val="00EA7CF8"/>
    <w:rsid w:val="00EB6C1B"/>
    <w:rsid w:val="00EC23EB"/>
    <w:rsid w:val="00EC5E3F"/>
    <w:rsid w:val="00ED2440"/>
    <w:rsid w:val="00EE11D8"/>
    <w:rsid w:val="00F00F68"/>
    <w:rsid w:val="00F01E31"/>
    <w:rsid w:val="00F3645E"/>
    <w:rsid w:val="00F40A61"/>
    <w:rsid w:val="00F56F34"/>
    <w:rsid w:val="00F73865"/>
    <w:rsid w:val="00FD2D65"/>
    <w:rsid w:val="00FF1E4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32C4"/>
  <w15:docId w15:val="{D526E52D-D680-456E-B903-D73A9C34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line="240" w:lineRule="auto"/>
    </w:pPr>
    <w:rPr>
      <w:rFonts w:ascii="Times New Roman" w:eastAsia="Times New Roman" w:hAnsi="Times New Roman" w:cs="Times New Roman"/>
      <w:szCs w:val="20"/>
    </w:rPr>
  </w:style>
  <w:style w:type="paragraph" w:styleId="Titre1">
    <w:name w:val="heading 1"/>
    <w:basedOn w:val="Heading"/>
    <w:qFormat/>
    <w:pPr>
      <w:outlineLvl w:val="0"/>
    </w:pPr>
  </w:style>
  <w:style w:type="paragraph" w:styleId="Titre2">
    <w:name w:val="heading 2"/>
    <w:basedOn w:val="Heading"/>
    <w:qFormat/>
    <w:pPr>
      <w:outlineLvl w:val="1"/>
    </w:pPr>
  </w:style>
  <w:style w:type="paragraph" w:styleId="Titre3">
    <w:name w:val="heading 3"/>
    <w:basedOn w:val="Heading"/>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rsid w:val="009E6573"/>
    <w:rPr>
      <w:color w:val="003366"/>
      <w:u w:val="single"/>
    </w:rPr>
  </w:style>
  <w:style w:type="character" w:customStyle="1" w:styleId="NotedebasdepageCar">
    <w:name w:val="Note de bas de page Car"/>
    <w:basedOn w:val="Policepardfaut"/>
    <w:link w:val="Notedebasdepage"/>
    <w:qFormat/>
    <w:rsid w:val="009E6573"/>
    <w:rPr>
      <w:rFonts w:ascii="Times New Roman" w:eastAsia="Times New Roman" w:hAnsi="Times New Roman" w:cs="Times New Roman"/>
      <w:sz w:val="20"/>
      <w:szCs w:val="20"/>
    </w:rPr>
  </w:style>
  <w:style w:type="character" w:styleId="Appelnotedebasdep">
    <w:name w:val="footnote reference"/>
    <w:uiPriority w:val="99"/>
    <w:qFormat/>
    <w:rsid w:val="009E6573"/>
    <w:rPr>
      <w:vertAlign w:val="superscript"/>
    </w:rPr>
  </w:style>
  <w:style w:type="character" w:customStyle="1" w:styleId="ParagraphedelisteCar">
    <w:name w:val="Paragraphe de liste Car"/>
    <w:aliases w:val="References Car,List Bullet Mary Car,List Paragraph (numbered (a)) Car,Indent Paragraph Car,Bullets Car,Numbered List Paragraph Car,Colorful List - Accent 11 Car,List Paragraph1 Car,WB List Paragraph Car,Liste 1 Car"/>
    <w:link w:val="Paragraphedeliste"/>
    <w:uiPriority w:val="34"/>
    <w:qFormat/>
    <w:locked/>
    <w:rsid w:val="009E6573"/>
    <w:rPr>
      <w:rFonts w:ascii="Times New Roman" w:eastAsia="Times New Roman" w:hAnsi="Times New Roman" w:cs="Times New Roman"/>
      <w:szCs w:val="20"/>
      <w:lang w:eastAsia="en-GB"/>
    </w:rPr>
  </w:style>
  <w:style w:type="character" w:styleId="Marquedecommentaire">
    <w:name w:val="annotation reference"/>
    <w:qFormat/>
    <w:rsid w:val="009E6573"/>
    <w:rPr>
      <w:sz w:val="16"/>
      <w:szCs w:val="16"/>
    </w:rPr>
  </w:style>
  <w:style w:type="character" w:customStyle="1" w:styleId="CommentaireCar">
    <w:name w:val="Commentaire Car"/>
    <w:basedOn w:val="Policepardfaut"/>
    <w:link w:val="Commentaire"/>
    <w:qFormat/>
    <w:rsid w:val="009E6573"/>
    <w:rPr>
      <w:rFonts w:ascii="Times New Roman" w:eastAsia="Times New Roman" w:hAnsi="Times New Roman" w:cs="Times New Roman"/>
      <w:sz w:val="20"/>
      <w:szCs w:val="20"/>
    </w:rPr>
  </w:style>
  <w:style w:type="character" w:styleId="Lienhypertextesuivivisit">
    <w:name w:val="FollowedHyperlink"/>
    <w:basedOn w:val="Policepardfaut"/>
    <w:uiPriority w:val="99"/>
    <w:semiHidden/>
    <w:unhideWhenUsed/>
    <w:qFormat/>
    <w:rsid w:val="009E6573"/>
    <w:rPr>
      <w:color w:val="800080" w:themeColor="followedHyperlink"/>
      <w:u w:val="single"/>
    </w:rPr>
  </w:style>
  <w:style w:type="character" w:customStyle="1" w:styleId="TextedebullesCar">
    <w:name w:val="Texte de bulles Car"/>
    <w:basedOn w:val="Policepardfaut"/>
    <w:link w:val="Textedebulles"/>
    <w:uiPriority w:val="99"/>
    <w:semiHidden/>
    <w:qFormat/>
    <w:rsid w:val="009E6573"/>
    <w:rPr>
      <w:rFonts w:ascii="Tahoma" w:eastAsia="Times New Roman" w:hAnsi="Tahoma" w:cs="Tahoma"/>
      <w:sz w:val="16"/>
      <w:szCs w:val="16"/>
    </w:rPr>
  </w:style>
  <w:style w:type="character" w:customStyle="1" w:styleId="TitreCar">
    <w:name w:val="Titre Car"/>
    <w:basedOn w:val="Policepardfaut"/>
    <w:link w:val="Titre"/>
    <w:qFormat/>
    <w:rsid w:val="00B415C5"/>
    <w:rPr>
      <w:rFonts w:ascii="Times New Roman" w:eastAsia="Times New Roman" w:hAnsi="Times New Roman" w:cs="Times New Roman"/>
      <w:b/>
      <w:bCs/>
      <w:sz w:val="24"/>
      <w:szCs w:val="20"/>
      <w:u w:val="single"/>
    </w:rPr>
  </w:style>
  <w:style w:type="character" w:customStyle="1" w:styleId="En-tteCar">
    <w:name w:val="En-tête Car"/>
    <w:basedOn w:val="Policepardfaut"/>
    <w:link w:val="En-tte"/>
    <w:uiPriority w:val="99"/>
    <w:qFormat/>
    <w:rsid w:val="00B415C5"/>
    <w:rPr>
      <w:rFonts w:ascii="Times New Roman" w:eastAsia="Times New Roman" w:hAnsi="Times New Roman" w:cs="Times New Roman"/>
      <w:sz w:val="20"/>
      <w:szCs w:val="20"/>
    </w:rPr>
  </w:style>
  <w:style w:type="character" w:customStyle="1" w:styleId="PieddepageCar">
    <w:name w:val="Pied de page Car"/>
    <w:basedOn w:val="Policepardfaut"/>
    <w:link w:val="Pieddepage"/>
    <w:uiPriority w:val="99"/>
    <w:qFormat/>
    <w:rsid w:val="00B415C5"/>
    <w:rPr>
      <w:rFonts w:ascii="Times New Roman" w:eastAsia="Times New Roman" w:hAnsi="Times New Roman" w:cs="Times New Roman"/>
      <w:sz w:val="20"/>
      <w:szCs w:val="20"/>
    </w:rPr>
  </w:style>
  <w:style w:type="character" w:styleId="Textedelespacerserv">
    <w:name w:val="Placeholder Text"/>
    <w:basedOn w:val="Policepardfaut"/>
    <w:uiPriority w:val="99"/>
    <w:semiHidden/>
    <w:qFormat/>
    <w:rsid w:val="00B6278F"/>
    <w:rPr>
      <w:color w:val="808080"/>
    </w:rPr>
  </w:style>
  <w:style w:type="character" w:styleId="Numrodepage">
    <w:name w:val="page number"/>
    <w:basedOn w:val="Policepardfaut"/>
    <w:qFormat/>
    <w:rsid w:val="00F36678"/>
  </w:style>
  <w:style w:type="character" w:customStyle="1" w:styleId="ListLabel1">
    <w:name w:val="ListLabel 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e">
    <w:name w:val="List"/>
    <w:basedOn w:val="TextBody"/>
    <w:rPr>
      <w:rFonts w:cs="FreeSans"/>
    </w:rPr>
  </w:style>
  <w:style w:type="paragraph" w:styleId="Lgende">
    <w:name w:val="caption"/>
    <w:basedOn w:val="Normal"/>
    <w:next w:val="Normal"/>
    <w:qFormat/>
    <w:rsid w:val="009E6573"/>
    <w:pPr>
      <w:jc w:val="center"/>
    </w:pPr>
    <w:rPr>
      <w:b/>
      <w:sz w:val="28"/>
    </w:rPr>
  </w:style>
  <w:style w:type="paragraph" w:customStyle="1" w:styleId="Index">
    <w:name w:val="Index"/>
    <w:basedOn w:val="Normal"/>
    <w:qFormat/>
    <w:pPr>
      <w:suppressLineNumbers/>
    </w:pPr>
    <w:rPr>
      <w:rFonts w:cs="FreeSans"/>
    </w:rPr>
  </w:style>
  <w:style w:type="paragraph" w:customStyle="1" w:styleId="letter">
    <w:name w:val="letter"/>
    <w:basedOn w:val="Normal"/>
    <w:qFormat/>
    <w:rsid w:val="009E6573"/>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Notedebasdepage">
    <w:name w:val="footnote text"/>
    <w:basedOn w:val="Normal"/>
    <w:link w:val="NotedebasdepageCar"/>
    <w:qFormat/>
    <w:rsid w:val="009E6573"/>
  </w:style>
  <w:style w:type="paragraph" w:styleId="Paragraphedeliste">
    <w:name w:val="List Paragraph"/>
    <w:aliases w:val="References,List Bullet Mary,List Paragraph (numbered (a)),Indent Paragraph,Bullets,Numbered List Paragraph,Colorful List - Accent 11,List Paragraph1,WB List Paragraph,Liste 1,ReferencesCxSpLast,List Paragraph nowy,Paragraphe  revu"/>
    <w:basedOn w:val="Normal"/>
    <w:link w:val="ParagraphedelisteCar"/>
    <w:uiPriority w:val="34"/>
    <w:qFormat/>
    <w:rsid w:val="009E6573"/>
    <w:pPr>
      <w:ind w:left="720"/>
      <w:textAlignment w:val="baseline"/>
    </w:pPr>
    <w:rPr>
      <w:sz w:val="22"/>
      <w:lang w:eastAsia="en-GB"/>
    </w:rPr>
  </w:style>
  <w:style w:type="paragraph" w:styleId="Commentaire">
    <w:name w:val="annotation text"/>
    <w:basedOn w:val="Normal"/>
    <w:link w:val="CommentaireCar"/>
    <w:qFormat/>
    <w:rsid w:val="009E6573"/>
  </w:style>
  <w:style w:type="paragraph" w:styleId="Textedebulles">
    <w:name w:val="Balloon Text"/>
    <w:basedOn w:val="Normal"/>
    <w:link w:val="TextedebullesCar"/>
    <w:uiPriority w:val="99"/>
    <w:semiHidden/>
    <w:unhideWhenUsed/>
    <w:qFormat/>
    <w:rsid w:val="009E6573"/>
    <w:rPr>
      <w:rFonts w:ascii="Tahoma" w:hAnsi="Tahoma" w:cs="Tahoma"/>
      <w:sz w:val="16"/>
      <w:szCs w:val="16"/>
    </w:rPr>
  </w:style>
  <w:style w:type="paragraph" w:styleId="Titre">
    <w:name w:val="Title"/>
    <w:basedOn w:val="Normal"/>
    <w:link w:val="TitreCar"/>
    <w:qFormat/>
    <w:rsid w:val="00B415C5"/>
    <w:pPr>
      <w:jc w:val="center"/>
    </w:pPr>
    <w:rPr>
      <w:b/>
      <w:bCs/>
      <w:sz w:val="24"/>
      <w:u w:val="single"/>
    </w:rPr>
  </w:style>
  <w:style w:type="paragraph" w:styleId="En-tte">
    <w:name w:val="header"/>
    <w:basedOn w:val="Normal"/>
    <w:link w:val="En-tteCar"/>
    <w:unhideWhenUsed/>
    <w:rsid w:val="00B415C5"/>
    <w:pPr>
      <w:tabs>
        <w:tab w:val="center" w:pos="4513"/>
        <w:tab w:val="right" w:pos="9026"/>
      </w:tabs>
    </w:pPr>
  </w:style>
  <w:style w:type="paragraph" w:styleId="Pieddepage">
    <w:name w:val="footer"/>
    <w:basedOn w:val="Normal"/>
    <w:link w:val="PieddepageCar"/>
    <w:unhideWhenUsed/>
    <w:rsid w:val="00B415C5"/>
    <w:pPr>
      <w:tabs>
        <w:tab w:val="center" w:pos="4513"/>
        <w:tab w:val="right" w:pos="9026"/>
      </w:tabs>
    </w:pPr>
  </w:style>
  <w:style w:type="paragraph" w:styleId="NormalWeb">
    <w:name w:val="Normal (Web)"/>
    <w:basedOn w:val="Normal"/>
    <w:uiPriority w:val="99"/>
    <w:semiHidden/>
    <w:unhideWhenUsed/>
    <w:qFormat/>
    <w:rsid w:val="007A2896"/>
    <w:pPr>
      <w:spacing w:beforeAutospacing="1" w:afterAutospacing="1"/>
    </w:pPr>
    <w:rPr>
      <w:sz w:val="24"/>
      <w:szCs w:val="24"/>
      <w:lang w:eastAsia="en-GB"/>
    </w:rPr>
  </w:style>
  <w:style w:type="paragraph" w:customStyle="1" w:styleId="UNFPAAddress">
    <w:name w:val="UNFPA Address"/>
    <w:basedOn w:val="Pieddepage"/>
    <w:next w:val="Pieddepage"/>
    <w:qFormat/>
    <w:rsid w:val="00F36678"/>
    <w:pPr>
      <w:tabs>
        <w:tab w:val="center" w:pos="4320"/>
        <w:tab w:val="right" w:pos="8640"/>
      </w:tabs>
      <w:spacing w:line="170" w:lineRule="exact"/>
    </w:pPr>
    <w:rPr>
      <w:rFonts w:ascii="UNFPA-Text" w:eastAsia="Times" w:hAnsi="UNFPA-Text"/>
      <w:sz w:val="13"/>
    </w:rPr>
  </w:style>
  <w:style w:type="paragraph" w:customStyle="1" w:styleId="FrameContents">
    <w:name w:val="Frame Contents"/>
    <w:basedOn w:val="Normal"/>
    <w:qFormat/>
  </w:style>
  <w:style w:type="paragraph" w:customStyle="1" w:styleId="Footnote">
    <w:name w:val="Footnote"/>
    <w:basedOn w:val="Normal"/>
  </w:style>
  <w:style w:type="paragraph" w:customStyle="1" w:styleId="Quotations">
    <w:name w:val="Quotations"/>
    <w:basedOn w:val="Normal"/>
    <w:qFormat/>
  </w:style>
  <w:style w:type="paragraph" w:styleId="Sous-titre">
    <w:name w:val="Subtitle"/>
    <w:basedOn w:val="Heading"/>
    <w:qFormat/>
  </w:style>
  <w:style w:type="table" w:styleId="Grilledutableau">
    <w:name w:val="Table Grid"/>
    <w:basedOn w:val="TableauNormal"/>
    <w:uiPriority w:val="39"/>
    <w:rsid w:val="00B415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B20348"/>
    <w:rPr>
      <w:b/>
      <w:bCs/>
    </w:rPr>
  </w:style>
  <w:style w:type="character" w:customStyle="1" w:styleId="ObjetducommentaireCar">
    <w:name w:val="Objet du commentaire Car"/>
    <w:basedOn w:val="CommentaireCar"/>
    <w:link w:val="Objetducommentaire"/>
    <w:uiPriority w:val="99"/>
    <w:semiHidden/>
    <w:rsid w:val="00B20348"/>
    <w:rPr>
      <w:rFonts w:ascii="Times New Roman" w:eastAsia="Times New Roman" w:hAnsi="Times New Roman" w:cs="Times New Roman"/>
      <w:b/>
      <w:bCs/>
      <w:sz w:val="20"/>
      <w:szCs w:val="20"/>
    </w:rPr>
  </w:style>
  <w:style w:type="character" w:styleId="Lienhypertexte">
    <w:name w:val="Hyperlink"/>
    <w:basedOn w:val="Policepardfaut"/>
    <w:unhideWhenUsed/>
    <w:rsid w:val="00042416"/>
    <w:rPr>
      <w:color w:val="0000FF" w:themeColor="hyperlink"/>
      <w:u w:val="single"/>
    </w:rPr>
  </w:style>
  <w:style w:type="paragraph" w:styleId="Corpsdetexte">
    <w:name w:val="Body Text"/>
    <w:basedOn w:val="Normal"/>
    <w:link w:val="CorpsdetexteCar"/>
    <w:rsid w:val="006B3A28"/>
    <w:pPr>
      <w:autoSpaceDE w:val="0"/>
      <w:autoSpaceDN w:val="0"/>
      <w:adjustRightInd w:val="0"/>
      <w:spacing w:line="240" w:lineRule="atLeast"/>
      <w:jc w:val="center"/>
    </w:pPr>
    <w:rPr>
      <w:b/>
      <w:bCs/>
      <w:color w:val="000000"/>
      <w:sz w:val="22"/>
      <w:lang w:val="en-US"/>
    </w:rPr>
  </w:style>
  <w:style w:type="character" w:customStyle="1" w:styleId="CorpsdetexteCar">
    <w:name w:val="Corps de texte Car"/>
    <w:basedOn w:val="Policepardfaut"/>
    <w:link w:val="Corpsdetexte"/>
    <w:rsid w:val="006B3A28"/>
    <w:rPr>
      <w:rFonts w:ascii="Times New Roman" w:eastAsia="Times New Roman" w:hAnsi="Times New Roman" w:cs="Times New Roman"/>
      <w:b/>
      <w:bCs/>
      <w:color w:val="000000"/>
      <w:sz w:val="22"/>
      <w:szCs w:val="20"/>
      <w:lang w:val="en-US"/>
    </w:rPr>
  </w:style>
  <w:style w:type="paragraph" w:customStyle="1" w:styleId="TableParagraph">
    <w:name w:val="Table Paragraph"/>
    <w:basedOn w:val="Normal"/>
    <w:uiPriority w:val="1"/>
    <w:qFormat/>
    <w:rsid w:val="006B3A28"/>
    <w:pPr>
      <w:widowControl w:val="0"/>
    </w:pPr>
    <w:rPr>
      <w:rFonts w:ascii="Calibri" w:eastAsia="Calibri" w:hAnsi="Calibri"/>
      <w:sz w:val="22"/>
      <w:szCs w:val="22"/>
      <w:lang w:val="en-US"/>
    </w:rPr>
  </w:style>
  <w:style w:type="character" w:customStyle="1" w:styleId="il">
    <w:name w:val="il"/>
    <w:basedOn w:val="Policepardfaut"/>
    <w:rsid w:val="00554C2E"/>
  </w:style>
  <w:style w:type="paragraph" w:styleId="Corpsdetexte3">
    <w:name w:val="Body Text 3"/>
    <w:basedOn w:val="Normal"/>
    <w:link w:val="Corpsdetexte3Car"/>
    <w:uiPriority w:val="99"/>
    <w:semiHidden/>
    <w:unhideWhenUsed/>
    <w:rsid w:val="00CC6EE1"/>
    <w:pPr>
      <w:spacing w:after="120"/>
    </w:pPr>
    <w:rPr>
      <w:sz w:val="16"/>
      <w:szCs w:val="16"/>
    </w:rPr>
  </w:style>
  <w:style w:type="character" w:customStyle="1" w:styleId="Corpsdetexte3Car">
    <w:name w:val="Corps de texte 3 Car"/>
    <w:basedOn w:val="Policepardfaut"/>
    <w:link w:val="Corpsdetexte3"/>
    <w:uiPriority w:val="99"/>
    <w:semiHidden/>
    <w:rsid w:val="00CC6EE1"/>
    <w:rPr>
      <w:rFonts w:ascii="Times New Roman" w:eastAsia="Times New Roman" w:hAnsi="Times New Roman" w:cs="Times New Roman"/>
      <w:sz w:val="16"/>
      <w:szCs w:val="16"/>
    </w:rPr>
  </w:style>
  <w:style w:type="paragraph" w:styleId="Textebrut">
    <w:name w:val="Plain Text"/>
    <w:basedOn w:val="Normal"/>
    <w:link w:val="TextebrutCar"/>
    <w:unhideWhenUsed/>
    <w:rsid w:val="00CC6EE1"/>
    <w:rPr>
      <w:rFonts w:ascii="Consolas" w:eastAsia="Calibri" w:hAnsi="Consolas"/>
      <w:sz w:val="21"/>
      <w:szCs w:val="21"/>
      <w:lang w:val="x-none"/>
    </w:rPr>
  </w:style>
  <w:style w:type="character" w:customStyle="1" w:styleId="TextebrutCar">
    <w:name w:val="Texte brut Car"/>
    <w:basedOn w:val="Policepardfaut"/>
    <w:link w:val="Textebrut"/>
    <w:rsid w:val="00CC6EE1"/>
    <w:rPr>
      <w:rFonts w:ascii="Consolas" w:eastAsia="Calibri" w:hAnsi="Consolas" w:cs="Times New Roman"/>
      <w:sz w:val="21"/>
      <w:szCs w:val="21"/>
      <w:lang w:val="x-none"/>
    </w:rPr>
  </w:style>
  <w:style w:type="paragraph" w:customStyle="1" w:styleId="Bullet">
    <w:name w:val="Bullet"/>
    <w:basedOn w:val="Normal"/>
    <w:qFormat/>
    <w:rsid w:val="0068522E"/>
    <w:pPr>
      <w:numPr>
        <w:numId w:val="23"/>
      </w:numPr>
      <w:spacing w:before="40" w:after="80" w:line="280" w:lineRule="atLeast"/>
      <w:jc w:val="both"/>
    </w:pPr>
    <w:rPr>
      <w:color w:val="000000"/>
      <w:sz w:val="24"/>
      <w:szCs w:val="24"/>
      <w:lang w:val="en-GB" w:eastAsia="en-GB"/>
    </w:rPr>
  </w:style>
  <w:style w:type="paragraph" w:customStyle="1" w:styleId="BT1">
    <w:name w:val="BT 1"/>
    <w:basedOn w:val="Normal"/>
    <w:qFormat/>
    <w:rsid w:val="0068522E"/>
    <w:pPr>
      <w:spacing w:after="200"/>
      <w:jc w:val="both"/>
    </w:pPr>
    <w:rPr>
      <w:color w:val="000000"/>
      <w:sz w:val="24"/>
      <w:szCs w:val="24"/>
      <w:lang w:val="en-GB" w:eastAsia="en-GB" w:bidi="th-TH"/>
    </w:rPr>
  </w:style>
  <w:style w:type="paragraph" w:customStyle="1" w:styleId="BodyText1">
    <w:name w:val="Body Text1"/>
    <w:basedOn w:val="Normal"/>
    <w:qFormat/>
    <w:rsid w:val="0068522E"/>
    <w:pPr>
      <w:spacing w:after="40"/>
      <w:jc w:val="both"/>
    </w:pPr>
    <w:rPr>
      <w:color w:val="000000"/>
      <w:sz w:val="24"/>
      <w:szCs w:val="24"/>
      <w:lang w:val="en-GB" w:eastAsia="en-GB"/>
    </w:rPr>
  </w:style>
  <w:style w:type="paragraph" w:customStyle="1" w:styleId="Bodytext-indendedafterbullet">
    <w:name w:val="Body text - indended after bullet"/>
    <w:basedOn w:val="BodyText1"/>
    <w:qFormat/>
    <w:rsid w:val="0068522E"/>
    <w:pPr>
      <w:spacing w:after="120"/>
      <w:ind w:left="360"/>
    </w:pPr>
  </w:style>
  <w:style w:type="paragraph" w:customStyle="1" w:styleId="Default">
    <w:name w:val="Default"/>
    <w:rsid w:val="0033065D"/>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325">
      <w:bodyDiv w:val="1"/>
      <w:marLeft w:val="0"/>
      <w:marRight w:val="0"/>
      <w:marTop w:val="0"/>
      <w:marBottom w:val="0"/>
      <w:divBdr>
        <w:top w:val="none" w:sz="0" w:space="0" w:color="auto"/>
        <w:left w:val="none" w:sz="0" w:space="0" w:color="auto"/>
        <w:bottom w:val="none" w:sz="0" w:space="0" w:color="auto"/>
        <w:right w:val="none" w:sz="0" w:space="0" w:color="auto"/>
      </w:divBdr>
      <w:divsChild>
        <w:div w:id="945649684">
          <w:marLeft w:val="0"/>
          <w:marRight w:val="0"/>
          <w:marTop w:val="0"/>
          <w:marBottom w:val="0"/>
          <w:divBdr>
            <w:top w:val="none" w:sz="0" w:space="0" w:color="auto"/>
            <w:left w:val="none" w:sz="0" w:space="0" w:color="auto"/>
            <w:bottom w:val="none" w:sz="0" w:space="0" w:color="auto"/>
            <w:right w:val="none" w:sz="0" w:space="0" w:color="auto"/>
          </w:divBdr>
        </w:div>
        <w:div w:id="1325816311">
          <w:marLeft w:val="0"/>
          <w:marRight w:val="0"/>
          <w:marTop w:val="0"/>
          <w:marBottom w:val="0"/>
          <w:divBdr>
            <w:top w:val="none" w:sz="0" w:space="0" w:color="auto"/>
            <w:left w:val="none" w:sz="0" w:space="0" w:color="auto"/>
            <w:bottom w:val="none" w:sz="0" w:space="0" w:color="auto"/>
            <w:right w:val="none" w:sz="0" w:space="0" w:color="auto"/>
          </w:divBdr>
        </w:div>
      </w:divsChild>
    </w:div>
    <w:div w:id="97064771">
      <w:bodyDiv w:val="1"/>
      <w:marLeft w:val="0"/>
      <w:marRight w:val="0"/>
      <w:marTop w:val="0"/>
      <w:marBottom w:val="0"/>
      <w:divBdr>
        <w:top w:val="none" w:sz="0" w:space="0" w:color="auto"/>
        <w:left w:val="none" w:sz="0" w:space="0" w:color="auto"/>
        <w:bottom w:val="none" w:sz="0" w:space="0" w:color="auto"/>
        <w:right w:val="none" w:sz="0" w:space="0" w:color="auto"/>
      </w:divBdr>
    </w:div>
    <w:div w:id="680010153">
      <w:bodyDiv w:val="1"/>
      <w:marLeft w:val="0"/>
      <w:marRight w:val="0"/>
      <w:marTop w:val="0"/>
      <w:marBottom w:val="0"/>
      <w:divBdr>
        <w:top w:val="none" w:sz="0" w:space="0" w:color="auto"/>
        <w:left w:val="none" w:sz="0" w:space="0" w:color="auto"/>
        <w:bottom w:val="none" w:sz="0" w:space="0" w:color="auto"/>
        <w:right w:val="none" w:sz="0" w:space="0" w:color="auto"/>
      </w:divBdr>
    </w:div>
    <w:div w:id="1107696380">
      <w:bodyDiv w:val="1"/>
      <w:marLeft w:val="0"/>
      <w:marRight w:val="0"/>
      <w:marTop w:val="0"/>
      <w:marBottom w:val="0"/>
      <w:divBdr>
        <w:top w:val="none" w:sz="0" w:space="0" w:color="auto"/>
        <w:left w:val="none" w:sz="0" w:space="0" w:color="auto"/>
        <w:bottom w:val="none" w:sz="0" w:space="0" w:color="auto"/>
        <w:right w:val="none" w:sz="0" w:space="0" w:color="auto"/>
      </w:divBdr>
    </w:div>
    <w:div w:id="1124156667">
      <w:bodyDiv w:val="1"/>
      <w:marLeft w:val="0"/>
      <w:marRight w:val="0"/>
      <w:marTop w:val="0"/>
      <w:marBottom w:val="0"/>
      <w:divBdr>
        <w:top w:val="none" w:sz="0" w:space="0" w:color="auto"/>
        <w:left w:val="none" w:sz="0" w:space="0" w:color="auto"/>
        <w:bottom w:val="none" w:sz="0" w:space="0" w:color="auto"/>
        <w:right w:val="none" w:sz="0" w:space="0" w:color="auto"/>
      </w:divBdr>
    </w:div>
    <w:div w:id="1464931508">
      <w:bodyDiv w:val="1"/>
      <w:marLeft w:val="0"/>
      <w:marRight w:val="0"/>
      <w:marTop w:val="0"/>
      <w:marBottom w:val="0"/>
      <w:divBdr>
        <w:top w:val="none" w:sz="0" w:space="0" w:color="auto"/>
        <w:left w:val="none" w:sz="0" w:space="0" w:color="auto"/>
        <w:bottom w:val="none" w:sz="0" w:space="0" w:color="auto"/>
        <w:right w:val="none" w:sz="0" w:space="0" w:color="auto"/>
      </w:divBdr>
      <w:divsChild>
        <w:div w:id="1225071401">
          <w:marLeft w:val="0"/>
          <w:marRight w:val="0"/>
          <w:marTop w:val="0"/>
          <w:marBottom w:val="0"/>
          <w:divBdr>
            <w:top w:val="none" w:sz="0" w:space="0" w:color="auto"/>
            <w:left w:val="none" w:sz="0" w:space="0" w:color="auto"/>
            <w:bottom w:val="none" w:sz="0" w:space="0" w:color="auto"/>
            <w:right w:val="none" w:sz="0" w:space="0" w:color="auto"/>
          </w:divBdr>
          <w:divsChild>
            <w:div w:id="498353126">
              <w:marLeft w:val="0"/>
              <w:marRight w:val="0"/>
              <w:marTop w:val="0"/>
              <w:marBottom w:val="0"/>
              <w:divBdr>
                <w:top w:val="none" w:sz="0" w:space="0" w:color="auto"/>
                <w:left w:val="none" w:sz="0" w:space="0" w:color="auto"/>
                <w:bottom w:val="none" w:sz="0" w:space="0" w:color="auto"/>
                <w:right w:val="none" w:sz="0" w:space="0" w:color="auto"/>
              </w:divBdr>
            </w:div>
            <w:div w:id="1536238258">
              <w:marLeft w:val="0"/>
              <w:marRight w:val="0"/>
              <w:marTop w:val="0"/>
              <w:marBottom w:val="0"/>
              <w:divBdr>
                <w:top w:val="none" w:sz="0" w:space="0" w:color="auto"/>
                <w:left w:val="none" w:sz="0" w:space="0" w:color="auto"/>
                <w:bottom w:val="none" w:sz="0" w:space="0" w:color="auto"/>
                <w:right w:val="none" w:sz="0" w:space="0" w:color="auto"/>
              </w:divBdr>
            </w:div>
            <w:div w:id="397871313">
              <w:marLeft w:val="0"/>
              <w:marRight w:val="0"/>
              <w:marTop w:val="0"/>
              <w:marBottom w:val="0"/>
              <w:divBdr>
                <w:top w:val="none" w:sz="0" w:space="0" w:color="auto"/>
                <w:left w:val="none" w:sz="0" w:space="0" w:color="auto"/>
                <w:bottom w:val="none" w:sz="0" w:space="0" w:color="auto"/>
                <w:right w:val="none" w:sz="0" w:space="0" w:color="auto"/>
              </w:divBdr>
            </w:div>
          </w:divsChild>
        </w:div>
        <w:div w:id="1894197870">
          <w:marLeft w:val="0"/>
          <w:marRight w:val="0"/>
          <w:marTop w:val="0"/>
          <w:marBottom w:val="0"/>
          <w:divBdr>
            <w:top w:val="none" w:sz="0" w:space="0" w:color="auto"/>
            <w:left w:val="none" w:sz="0" w:space="0" w:color="auto"/>
            <w:bottom w:val="none" w:sz="0" w:space="0" w:color="auto"/>
            <w:right w:val="none" w:sz="0" w:space="0" w:color="auto"/>
          </w:divBdr>
        </w:div>
        <w:div w:id="1523982103">
          <w:marLeft w:val="0"/>
          <w:marRight w:val="0"/>
          <w:marTop w:val="0"/>
          <w:marBottom w:val="0"/>
          <w:divBdr>
            <w:top w:val="none" w:sz="0" w:space="0" w:color="auto"/>
            <w:left w:val="none" w:sz="0" w:space="0" w:color="auto"/>
            <w:bottom w:val="none" w:sz="0" w:space="0" w:color="auto"/>
            <w:right w:val="none" w:sz="0" w:space="0" w:color="auto"/>
          </w:divBdr>
        </w:div>
      </w:divsChild>
    </w:div>
    <w:div w:id="1788547085">
      <w:bodyDiv w:val="1"/>
      <w:marLeft w:val="0"/>
      <w:marRight w:val="0"/>
      <w:marTop w:val="0"/>
      <w:marBottom w:val="0"/>
      <w:divBdr>
        <w:top w:val="none" w:sz="0" w:space="0" w:color="auto"/>
        <w:left w:val="none" w:sz="0" w:space="0" w:color="auto"/>
        <w:bottom w:val="none" w:sz="0" w:space="0" w:color="auto"/>
        <w:right w:val="none" w:sz="0" w:space="0" w:color="auto"/>
      </w:divBdr>
      <w:divsChild>
        <w:div w:id="1153372905">
          <w:marLeft w:val="0"/>
          <w:marRight w:val="0"/>
          <w:marTop w:val="0"/>
          <w:marBottom w:val="0"/>
          <w:divBdr>
            <w:top w:val="none" w:sz="0" w:space="0" w:color="auto"/>
            <w:left w:val="none" w:sz="0" w:space="0" w:color="auto"/>
            <w:bottom w:val="none" w:sz="0" w:space="0" w:color="auto"/>
            <w:right w:val="none" w:sz="0" w:space="0" w:color="auto"/>
          </w:divBdr>
        </w:div>
        <w:div w:id="2138721614">
          <w:marLeft w:val="0"/>
          <w:marRight w:val="0"/>
          <w:marTop w:val="0"/>
          <w:marBottom w:val="0"/>
          <w:divBdr>
            <w:top w:val="none" w:sz="0" w:space="0" w:color="auto"/>
            <w:left w:val="none" w:sz="0" w:space="0" w:color="auto"/>
            <w:bottom w:val="none" w:sz="0" w:space="0" w:color="auto"/>
            <w:right w:val="none" w:sz="0" w:space="0" w:color="auto"/>
          </w:divBdr>
        </w:div>
        <w:div w:id="1149905052">
          <w:marLeft w:val="0"/>
          <w:marRight w:val="0"/>
          <w:marTop w:val="0"/>
          <w:marBottom w:val="0"/>
          <w:divBdr>
            <w:top w:val="none" w:sz="0" w:space="0" w:color="auto"/>
            <w:left w:val="none" w:sz="0" w:space="0" w:color="auto"/>
            <w:bottom w:val="none" w:sz="0" w:space="0" w:color="auto"/>
            <w:right w:val="none" w:sz="0" w:space="0" w:color="auto"/>
          </w:divBdr>
        </w:div>
      </w:divsChild>
    </w:div>
    <w:div w:id="1830946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iv-bid-receiver@unfpa.org" TargetMode="External"/><Relationship Id="rId18" Type="http://schemas.openxmlformats.org/officeDocument/2006/relationships/hyperlink" Target="mailto:procurement@unfpa.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fpa.org/resources/unfpa-general-conditions-de-minimis-contracts" TargetMode="External"/><Relationship Id="rId7" Type="http://schemas.openxmlformats.org/officeDocument/2006/relationships/webSettings" Target="webSettings.xml"/><Relationship Id="rId12" Type="http://schemas.openxmlformats.org/officeDocument/2006/relationships/hyperlink" Target="mailto:/tiendrebeogo@unfpa.org" TargetMode="External"/><Relationship Id="rId17" Type="http://schemas.openxmlformats.org/officeDocument/2006/relationships/hyperlink" Target="http://www.unfpa.org/about-procure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eb2.unfpa.org/help/hotline.cfm" TargetMode="External"/><Relationship Id="rId20" Type="http://schemas.openxmlformats.org/officeDocument/2006/relationships/hyperlink" Target="mailto:procurement@unfp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labou@unfpa.org/foba@unfpa.org"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unfpa.org/resources/fraud-policy-2009" TargetMode="External"/><Relationship Id="rId23" Type="http://schemas.openxmlformats.org/officeDocument/2006/relationships/hyperlink" Target="http://www.unfpa.org/sites/default/files/resource-pdf/UNFPA%20General%20Conditions%20-%20De%20Minimis%20Contracts%20FR_0.pdf" TargetMode="External"/><Relationship Id="rId10" Type="http://schemas.openxmlformats.org/officeDocument/2006/relationships/hyperlink" Target="http://www.unfpa.org/about-us" TargetMode="External"/><Relationship Id="rId19" Type="http://schemas.openxmlformats.org/officeDocument/2006/relationships/hyperlink" Target="mailto:akpadji@unf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fpa.org/about-procurement" TargetMode="External"/><Relationship Id="rId22" Type="http://schemas.openxmlformats.org/officeDocument/2006/relationships/hyperlink" Target="http://www.unfpa.org/sites/default/files/resource-pdf/UNFPA%20General%20Conditions%20-%20De%20Minimis%20Contracts%20SP_0.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foba@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TermName>Template</TermName>
          <TermId>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TermName>English</TermName>
          <TermId>516f81f3-df0e-464d-825f-d58835f0e5c7</TermId>
        </TermInfo>
      </Terms>
    </k64d3d405fbe456db5cf2d4cdca728c7>
    <TaxCatchAll xmlns="afb70849-55a1-499e-99ee-5ad5de2b0291">
      <Value>7</Value>
      <Value>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7F299-8C61-4EFF-8507-38522FD1C286}">
  <ds:schemaRefs>
    <ds:schemaRef ds:uri="http://schemas.microsoft.com/sharepoint/v3/contenttype/forms"/>
  </ds:schemaRefs>
</ds:datastoreItem>
</file>

<file path=customXml/itemProps2.xml><?xml version="1.0" encoding="utf-8"?>
<ds:datastoreItem xmlns:ds="http://schemas.openxmlformats.org/officeDocument/2006/customXml" ds:itemID="{015224E2-10D9-4BA6-B518-CAA72B59133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3.xml><?xml version="1.0" encoding="utf-8"?>
<ds:datastoreItem xmlns:ds="http://schemas.openxmlformats.org/officeDocument/2006/customXml" ds:itemID="{60953FF8-DFE8-43B9-BAA6-2CB70315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2324</Words>
  <Characters>12782</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 House</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UNFPA</cp:lastModifiedBy>
  <cp:revision>3</cp:revision>
  <cp:lastPrinted>2022-04-11T12:49:00Z</cp:lastPrinted>
  <dcterms:created xsi:type="dcterms:W3CDTF">2022-04-11T13:03:00Z</dcterms:created>
  <dcterms:modified xsi:type="dcterms:W3CDTF">2022-04-11T13:33:00Z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 House</vt:lpwstr>
  </property>
  <property fmtid="{D5CDD505-2E9C-101B-9397-08002B2CF9AE}" pid="4" name="ContentTypeId">
    <vt:lpwstr>0x010100FA09625740F6014DA90CA5C6AF4E9A5C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UNFPA_DocumentType">
    <vt:lpwstr>7;#Template|88a86ba0-78ce-4642-9c94-ba93c8025277</vt:lpwstr>
  </property>
  <property fmtid="{D5CDD505-2E9C-101B-9397-08002B2CF9AE}" pid="11" name="UPFPA_Language">
    <vt:lpwstr>6;#English|516f81f3-df0e-464d-825f-d58835f0e5c7</vt:lpwstr>
  </property>
</Properties>
</file>