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3" w:rsidRPr="000B33C3" w:rsidRDefault="00872FCA">
      <w:pPr>
        <w:tabs>
          <w:tab w:val="left" w:pos="5400"/>
        </w:tabs>
        <w:jc w:val="right"/>
        <w:rPr>
          <w:rFonts w:ascii="Book Antiqua" w:hAnsi="Book Antiqua"/>
          <w:sz w:val="24"/>
          <w:szCs w:val="24"/>
        </w:rPr>
      </w:pPr>
      <w:r w:rsidRPr="000B33C3">
        <w:rPr>
          <w:rFonts w:ascii="Book Antiqua" w:hAnsi="Book Antiqua"/>
          <w:sz w:val="24"/>
          <w:szCs w:val="24"/>
        </w:rPr>
        <w:t>Date :</w:t>
      </w:r>
      <w:r w:rsidR="00202DCB">
        <w:rPr>
          <w:rFonts w:ascii="Book Antiqua" w:hAnsi="Book Antiqua"/>
          <w:sz w:val="24"/>
          <w:szCs w:val="24"/>
        </w:rPr>
        <w:t xml:space="preserve"> </w:t>
      </w:r>
      <w:r w:rsidR="009100DE">
        <w:rPr>
          <w:rFonts w:ascii="Book Antiqua" w:hAnsi="Book Antiqua"/>
          <w:sz w:val="24"/>
          <w:szCs w:val="24"/>
        </w:rPr>
        <w:t>11</w:t>
      </w:r>
      <w:r w:rsidR="002F22C5">
        <w:rPr>
          <w:rFonts w:ascii="Book Antiqua" w:hAnsi="Book Antiqua"/>
          <w:sz w:val="24"/>
          <w:szCs w:val="24"/>
        </w:rPr>
        <w:t xml:space="preserve"> Avril</w:t>
      </w:r>
      <w:r w:rsidR="0033065D">
        <w:rPr>
          <w:rFonts w:ascii="Book Antiqua" w:hAnsi="Book Antiqua"/>
          <w:sz w:val="24"/>
          <w:szCs w:val="24"/>
        </w:rPr>
        <w:t xml:space="preserve"> </w:t>
      </w:r>
      <w:r w:rsidR="005612FC">
        <w:rPr>
          <w:rFonts w:ascii="Book Antiqua" w:hAnsi="Book Antiqua"/>
          <w:sz w:val="24"/>
          <w:szCs w:val="24"/>
        </w:rPr>
        <w:t>2022</w:t>
      </w:r>
      <w:r w:rsidR="00901F2E" w:rsidRPr="000B33C3">
        <w:rPr>
          <w:rFonts w:ascii="Book Antiqua" w:hAnsi="Book Antiqua"/>
          <w:sz w:val="24"/>
          <w:szCs w:val="24"/>
        </w:rPr>
        <w:t xml:space="preserve"> </w:t>
      </w:r>
      <w:r w:rsidR="00042416" w:rsidRPr="000B33C3">
        <w:rPr>
          <w:rFonts w:ascii="Book Antiqua" w:hAnsi="Book Antiqua"/>
          <w:sz w:val="24"/>
          <w:szCs w:val="24"/>
        </w:rPr>
        <w:t xml:space="preserve"> </w:t>
      </w:r>
    </w:p>
    <w:p w:rsidR="00245983" w:rsidRPr="000B33C3" w:rsidRDefault="00245983">
      <w:pPr>
        <w:tabs>
          <w:tab w:val="left" w:pos="0"/>
          <w:tab w:val="right" w:pos="1980"/>
          <w:tab w:val="left" w:pos="2160"/>
          <w:tab w:val="left" w:pos="4320"/>
        </w:tabs>
        <w:rPr>
          <w:rFonts w:ascii="Book Antiqua" w:hAnsi="Book Antiqua"/>
          <w:b/>
          <w:sz w:val="24"/>
          <w:szCs w:val="24"/>
        </w:rPr>
      </w:pPr>
    </w:p>
    <w:p w:rsidR="00245983" w:rsidRPr="000B33C3" w:rsidRDefault="00872FCA">
      <w:pPr>
        <w:pStyle w:val="Lgende"/>
        <w:rPr>
          <w:rFonts w:ascii="Book Antiqua" w:hAnsi="Book Antiqua"/>
          <w:sz w:val="32"/>
          <w:szCs w:val="24"/>
        </w:rPr>
      </w:pPr>
      <w:r w:rsidRPr="000B33C3">
        <w:rPr>
          <w:rFonts w:ascii="Book Antiqua" w:hAnsi="Book Antiqua"/>
          <w:sz w:val="32"/>
          <w:szCs w:val="24"/>
        </w:rPr>
        <w:t xml:space="preserve">DEMANDE DE </w:t>
      </w:r>
      <w:r w:rsidR="00DC6D85" w:rsidRPr="000B33C3">
        <w:rPr>
          <w:rFonts w:ascii="Book Antiqua" w:hAnsi="Book Antiqua"/>
          <w:sz w:val="32"/>
          <w:szCs w:val="24"/>
        </w:rPr>
        <w:t xml:space="preserve">COTATION </w:t>
      </w:r>
    </w:p>
    <w:p w:rsidR="00245983" w:rsidRPr="000B33C3" w:rsidRDefault="006C15C5" w:rsidP="008E012B">
      <w:pPr>
        <w:pStyle w:val="Lgende"/>
        <w:rPr>
          <w:rFonts w:ascii="Book Antiqua" w:hAnsi="Book Antiqua"/>
          <w:sz w:val="32"/>
          <w:szCs w:val="24"/>
        </w:rPr>
      </w:pPr>
      <w:r>
        <w:rPr>
          <w:rFonts w:ascii="Book Antiqua" w:hAnsi="Book Antiqua"/>
          <w:sz w:val="32"/>
          <w:szCs w:val="24"/>
        </w:rPr>
        <w:t>RFQ Nº UNFPA/CIV/RFQ/0</w:t>
      </w:r>
      <w:r w:rsidR="000C6DED">
        <w:rPr>
          <w:rFonts w:ascii="Book Antiqua" w:hAnsi="Book Antiqua"/>
          <w:sz w:val="32"/>
          <w:szCs w:val="24"/>
        </w:rPr>
        <w:t>56</w:t>
      </w:r>
      <w:r w:rsidR="005612FC">
        <w:rPr>
          <w:rFonts w:ascii="Book Antiqua" w:hAnsi="Book Antiqua"/>
          <w:sz w:val="32"/>
          <w:szCs w:val="24"/>
        </w:rPr>
        <w:t>/2022</w:t>
      </w:r>
    </w:p>
    <w:p w:rsidR="008E012B" w:rsidRPr="000B33C3" w:rsidRDefault="008E012B">
      <w:pPr>
        <w:pStyle w:val="letter"/>
        <w:rPr>
          <w:rFonts w:ascii="Book Antiqua" w:hAnsi="Book Antiqua"/>
          <w:szCs w:val="24"/>
        </w:rPr>
      </w:pPr>
    </w:p>
    <w:p w:rsidR="00901F2E" w:rsidRPr="000B33C3" w:rsidRDefault="00872FCA" w:rsidP="008E012B">
      <w:pPr>
        <w:pStyle w:val="letter"/>
        <w:rPr>
          <w:rFonts w:ascii="Book Antiqua" w:hAnsi="Book Antiqua"/>
          <w:szCs w:val="24"/>
        </w:rPr>
      </w:pPr>
      <w:r w:rsidRPr="000B33C3">
        <w:rPr>
          <w:rFonts w:ascii="Book Antiqua" w:hAnsi="Book Antiqua"/>
          <w:szCs w:val="24"/>
        </w:rPr>
        <w:t>Madame, Monsieur,</w:t>
      </w:r>
    </w:p>
    <w:p w:rsidR="00AF6966" w:rsidRPr="000B33C3" w:rsidRDefault="00AF6966" w:rsidP="008E012B">
      <w:pPr>
        <w:pStyle w:val="letter"/>
        <w:rPr>
          <w:rFonts w:ascii="Book Antiqua" w:hAnsi="Book Antiqua"/>
          <w:szCs w:val="24"/>
        </w:rPr>
      </w:pPr>
    </w:p>
    <w:p w:rsidR="000C6DED" w:rsidRDefault="00AF6966" w:rsidP="000C6DED">
      <w:pPr>
        <w:shd w:val="clear" w:color="auto" w:fill="FFFFFF"/>
        <w:jc w:val="both"/>
        <w:rPr>
          <w:b/>
          <w:sz w:val="24"/>
          <w:szCs w:val="24"/>
          <w:lang w:eastAsia="fr-FR"/>
        </w:rPr>
      </w:pPr>
      <w:r w:rsidRPr="000B33C3">
        <w:rPr>
          <w:rFonts w:ascii="Book Antiqua" w:hAnsi="Book Antiqua"/>
          <w:sz w:val="24"/>
          <w:szCs w:val="24"/>
        </w:rPr>
        <w:t>L’UNFPA sollic</w:t>
      </w:r>
      <w:r w:rsidR="000C6DED">
        <w:rPr>
          <w:rFonts w:ascii="Book Antiqua" w:hAnsi="Book Antiqua"/>
          <w:sz w:val="24"/>
          <w:szCs w:val="24"/>
        </w:rPr>
        <w:t xml:space="preserve">ite par la présente UNE </w:t>
      </w:r>
      <w:r w:rsidR="000C6DED" w:rsidRPr="000C6DED">
        <w:rPr>
          <w:rFonts w:ascii="Garamond" w:eastAsia="Garamond" w:hAnsi="Garamond" w:cs="Garamond"/>
          <w:b/>
          <w:sz w:val="22"/>
          <w:szCs w:val="22"/>
        </w:rPr>
        <w:t>COTATION POUR LA SELECTION D’UNE AGENCE DE COMMUNICATION POUR LA REALISATION D’UN REPORTAGE SUR LES BONNES PRATIQUES EN MATI</w:t>
      </w:r>
      <w:r w:rsidR="00DC5A87">
        <w:rPr>
          <w:rFonts w:ascii="Garamond" w:eastAsia="Garamond" w:hAnsi="Garamond" w:cs="Garamond"/>
          <w:b/>
          <w:sz w:val="22"/>
          <w:szCs w:val="22"/>
        </w:rPr>
        <w:t>E</w:t>
      </w:r>
      <w:bookmarkStart w:id="0" w:name="_GoBack"/>
      <w:bookmarkEnd w:id="0"/>
      <w:r w:rsidR="000C6DED" w:rsidRPr="000C6DED">
        <w:rPr>
          <w:rFonts w:ascii="Garamond" w:eastAsia="Garamond" w:hAnsi="Garamond" w:cs="Garamond"/>
          <w:b/>
          <w:sz w:val="22"/>
          <w:szCs w:val="22"/>
        </w:rPr>
        <w:t>RE DE SANTE MATERNELLE DANS LA REGION DU GONTOUGO ET DU BOUNKANI</w:t>
      </w:r>
      <w:r w:rsidR="000C6DED" w:rsidRPr="000C6DED">
        <w:rPr>
          <w:rFonts w:ascii="Book Antiqua" w:hAnsi="Book Antiqua"/>
          <w:sz w:val="24"/>
          <w:szCs w:val="24"/>
        </w:rPr>
        <w:t xml:space="preserve"> </w:t>
      </w:r>
      <w:r w:rsidR="000C6DED">
        <w:rPr>
          <w:rFonts w:ascii="Book Antiqua" w:hAnsi="Book Antiqua"/>
          <w:sz w:val="24"/>
          <w:szCs w:val="24"/>
        </w:rPr>
        <w:t>selon les Termes de référence ci-dessous :</w:t>
      </w:r>
    </w:p>
    <w:p w:rsidR="000C6DED" w:rsidRPr="000C6DED" w:rsidRDefault="000C6DED" w:rsidP="000C6DED">
      <w:pPr>
        <w:shd w:val="clear" w:color="auto" w:fill="FFFFFF"/>
        <w:jc w:val="both"/>
        <w:rPr>
          <w:b/>
          <w:sz w:val="24"/>
          <w:szCs w:val="24"/>
          <w:lang w:eastAsia="fr-FR"/>
        </w:rPr>
      </w:pPr>
    </w:p>
    <w:p w:rsidR="000C6DED" w:rsidRPr="000C6DED" w:rsidRDefault="000C6DED" w:rsidP="000C6DED">
      <w:pPr>
        <w:spacing w:after="160" w:line="259" w:lineRule="auto"/>
        <w:jc w:val="center"/>
        <w:rPr>
          <w:rFonts w:ascii="Garamond" w:eastAsia="Garamond" w:hAnsi="Garamond" w:cs="Garamond"/>
          <w:b/>
          <w:sz w:val="24"/>
          <w:szCs w:val="24"/>
        </w:rPr>
      </w:pPr>
      <w:r w:rsidRPr="000C6DED">
        <w:rPr>
          <w:rFonts w:ascii="Garamond" w:eastAsia="Garamond" w:hAnsi="Garamond" w:cs="Garamond"/>
          <w:b/>
          <w:sz w:val="24"/>
          <w:szCs w:val="24"/>
        </w:rPr>
        <w:t>Termes de référence</w:t>
      </w:r>
    </w:p>
    <w:tbl>
      <w:tblPr>
        <w:tblW w:w="9348" w:type="dxa"/>
        <w:tblLayout w:type="fixed"/>
        <w:tblLook w:val="0000" w:firstRow="0" w:lastRow="0" w:firstColumn="0" w:lastColumn="0" w:noHBand="0" w:noVBand="0"/>
      </w:tblPr>
      <w:tblGrid>
        <w:gridCol w:w="1835"/>
        <w:gridCol w:w="7513"/>
      </w:tblGrid>
      <w:tr w:rsidR="000C6DED" w:rsidRPr="000C6DED" w:rsidTr="005B77D9">
        <w:trPr>
          <w:trHeight w:val="216"/>
        </w:trPr>
        <w:tc>
          <w:tcPr>
            <w:tcW w:w="9348" w:type="dxa"/>
            <w:gridSpan w:val="2"/>
            <w:tcBorders>
              <w:top w:val="single" w:sz="6" w:space="0" w:color="000000"/>
              <w:left w:val="single" w:sz="6" w:space="0" w:color="000000"/>
              <w:bottom w:val="single" w:sz="6" w:space="0" w:color="000000"/>
              <w:right w:val="single" w:sz="6" w:space="0" w:color="000000"/>
            </w:tcBorders>
            <w:shd w:val="clear" w:color="auto" w:fill="E6E6E6"/>
          </w:tcPr>
          <w:p w:rsidR="000C6DED" w:rsidRPr="000C6DED" w:rsidRDefault="000C6DED" w:rsidP="000C6DED">
            <w:pPr>
              <w:tabs>
                <w:tab w:val="left" w:pos="-720"/>
              </w:tabs>
              <w:spacing w:before="109" w:after="54" w:line="259" w:lineRule="auto"/>
              <w:rPr>
                <w:rFonts w:ascii="Garamond" w:eastAsia="Garamond" w:hAnsi="Garamond" w:cs="Garamond"/>
                <w:b/>
                <w:sz w:val="22"/>
                <w:szCs w:val="22"/>
              </w:rPr>
            </w:pPr>
            <w:r w:rsidRPr="000C6DED">
              <w:rPr>
                <w:rFonts w:ascii="Garamond" w:eastAsia="Garamond" w:hAnsi="Garamond" w:cs="Garamond"/>
                <w:b/>
                <w:sz w:val="22"/>
                <w:szCs w:val="22"/>
              </w:rPr>
              <w:t xml:space="preserve">TERMS OF REFERENCE  </w:t>
            </w:r>
          </w:p>
        </w:tc>
      </w:tr>
      <w:tr w:rsidR="000C6DED" w:rsidRPr="000C6DED" w:rsidTr="005B77D9">
        <w:trPr>
          <w:trHeight w:val="455"/>
        </w:trPr>
        <w:tc>
          <w:tcPr>
            <w:tcW w:w="1835" w:type="dxa"/>
            <w:tcBorders>
              <w:top w:val="single" w:sz="6" w:space="0" w:color="000000"/>
              <w:left w:val="single" w:sz="6" w:space="0" w:color="000000"/>
              <w:bottom w:val="single" w:sz="4"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2"/>
                <w:szCs w:val="22"/>
              </w:rPr>
            </w:pPr>
            <w:r w:rsidRPr="000C6DED">
              <w:rPr>
                <w:rFonts w:ascii="Garamond" w:eastAsia="Garamond" w:hAnsi="Garamond" w:cs="Garamond"/>
                <w:sz w:val="22"/>
                <w:szCs w:val="22"/>
              </w:rPr>
              <w:t>Hiring Office:</w:t>
            </w:r>
          </w:p>
        </w:tc>
        <w:tc>
          <w:tcPr>
            <w:tcW w:w="7513"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0C6DED" w:rsidRPr="000C6DED" w:rsidRDefault="000C6DED" w:rsidP="000C6DED">
            <w:pPr>
              <w:spacing w:after="160" w:line="259" w:lineRule="auto"/>
              <w:rPr>
                <w:rFonts w:ascii="Garamond" w:eastAsia="Garamond" w:hAnsi="Garamond" w:cs="Garamond"/>
                <w:b/>
                <w:sz w:val="22"/>
                <w:szCs w:val="22"/>
              </w:rPr>
            </w:pPr>
            <w:r w:rsidRPr="000C6DED">
              <w:rPr>
                <w:rFonts w:ascii="Garamond" w:eastAsia="Garamond" w:hAnsi="Garamond" w:cs="Garamond"/>
                <w:b/>
                <w:sz w:val="22"/>
                <w:szCs w:val="22"/>
              </w:rPr>
              <w:t xml:space="preserve">UNFPA / CÔTE D’IVOIRE </w:t>
            </w:r>
          </w:p>
        </w:tc>
      </w:tr>
      <w:tr w:rsidR="000C6DED" w:rsidRPr="000C6DED" w:rsidTr="005B77D9">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76" w:lineRule="auto"/>
              <w:jc w:val="both"/>
              <w:rPr>
                <w:rFonts w:ascii="Garamond" w:eastAsia="Garamond" w:hAnsi="Garamond" w:cs="Garamond"/>
                <w:sz w:val="24"/>
                <w:szCs w:val="24"/>
              </w:rPr>
            </w:pPr>
            <w:r w:rsidRPr="000C6DED">
              <w:rPr>
                <w:rFonts w:ascii="Garamond" w:eastAsia="Garamond" w:hAnsi="Garamond" w:cs="Garamond"/>
                <w:sz w:val="24"/>
                <w:szCs w:val="24"/>
              </w:rPr>
              <w:t>Purpose of consultancy :</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 xml:space="preserve">L'UNFPA est l'agence directrice de l'ONU pour la réalisation d’un monde où chaque grossesse est désirée, chaque accouchement est sans danger, et le potentiel de chaque jeune est accompli. </w:t>
            </w:r>
          </w:p>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 xml:space="preserve">Le nouveau plan stratégique de l'UNFPA (2022-2025) met l'accent sur l’accélération des stratégies et interventions pour la réalisation d’ici 2030 des trois résultats transformateurs à savoir mettre fin aux décès maternels évitables, mettre fin aux besoins non satisfaits de planification familiale et mettre fin aux violences basés sur le genre et aux autres pratiques néfastes. </w:t>
            </w:r>
          </w:p>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 xml:space="preserve">Pour atteindre ces objectifs le Bureau Côte d’Ivoire de l’UNFPA a développé son 8ème Programme (CP8) de coopération avec le pays qui couvrira la période 2021- 2025. Le document de coopération du CP8 met l’accent la santé sexuelle et reproductive, les adolescents et les jeunes et le genre et l’autonomisation à travers la réalisation des quatre (4) produits suivants : (i) les femmes, les adolescents et les jeunes, en particulier les plus défavorisés, ont un accès ininterrompu à des services intégrés de qualité en matière de santé sexuelle et reproductive et de planification familiale, y compris dans les contextes humanitaires ;  (ii) la capacité des communautés et des organisations de la société civile à exiger des services de santé sexuelle et reproductive de qualité est renforcée ; (iii) les adolescents et les jeunes ont des compétences et des capacités renforcées pour développer leurs aptitudes à diriger et à exercer leurs droits en matière de santé sexuelle et reproductive et d'égalité des sexes, y compris dans les situations humanitaires ; (iv) les capacités des femmes, des filles, des communautés et des acteurs clés sont renforcées pour lutter contre les inégalités entre les sexes, la violence sexiste, y compris les mutilations </w:t>
            </w:r>
            <w:r w:rsidRPr="000C6DED">
              <w:rPr>
                <w:rFonts w:ascii="Garamond" w:eastAsia="Garamond" w:hAnsi="Garamond" w:cs="Garamond"/>
                <w:sz w:val="24"/>
                <w:szCs w:val="24"/>
              </w:rPr>
              <w:lastRenderedPageBreak/>
              <w:t>génitales féminines, et les normes socioculturelles discriminatoires, y compris dans les situations humanitaires.</w:t>
            </w:r>
          </w:p>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Cependant, les indicateurs sociaux demeurent encore à des niveaux préoccupants dans le pays avec un ratio de mortalité maternelle qui s’élève à 614 pour 100 000 naissances vivantes. Les violences basées sur le genre y inclus les mutilations génitales féminines constituent également des défis à adresser :  une femme en union sur 4 a subi des violences physiques de la part de leur partenaire ; près du tiers des femmes ont été mariées avant l’âge de 18 ans et environ 37% des femmes ont subi une mutilation génitale féminine.</w:t>
            </w:r>
          </w:p>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Pour répondre à ces défis, l’UNFPA a développé des initiatives en matière de réduction de la mortalité maternelle dans les régions dont le Gontougo et le Bounkani.</w:t>
            </w:r>
          </w:p>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 xml:space="preserve"> Afin de capturer les acquis de l’organisation en matière de réduction de la mortalité maternelle à Bondoukou et Bouna, une agence de communication sera recrutée pour réaliser un reportage sur les bonnes pratiques en matière de Santé de la reproduction dans ces zones.</w:t>
            </w:r>
          </w:p>
          <w:p w:rsidR="000C6DED" w:rsidRPr="000C6DED" w:rsidRDefault="000C6DED" w:rsidP="000C6DED">
            <w:pPr>
              <w:keepNext/>
              <w:suppressAutoHyphens/>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Le reportage vidéo aura pour objectifs de :</w:t>
            </w:r>
          </w:p>
          <w:p w:rsidR="000C6DED" w:rsidRPr="000C6DED" w:rsidRDefault="000C6DED" w:rsidP="000C6DED">
            <w:pPr>
              <w:keepNext/>
              <w:numPr>
                <w:ilvl w:val="0"/>
                <w:numId w:val="18"/>
              </w:numPr>
              <w:suppressAutoHyphens/>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Promouvoir les bonnes pratiques pour l’utilisation des services de santé de la reproduction et la réduction des décès maternels ;</w:t>
            </w:r>
          </w:p>
          <w:p w:rsidR="000C6DED" w:rsidRPr="000C6DED" w:rsidRDefault="000C6DED" w:rsidP="000C6DED">
            <w:pPr>
              <w:keepNext/>
              <w:numPr>
                <w:ilvl w:val="0"/>
                <w:numId w:val="18"/>
              </w:numPr>
              <w:suppressAutoHyphens/>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Mettre en avant les acquis des interventions de l’UNFPA et de ses partenaires (KOICA)</w:t>
            </w:r>
          </w:p>
          <w:p w:rsidR="000C6DED" w:rsidRPr="000C6DED" w:rsidRDefault="000C6DED" w:rsidP="000C6DED">
            <w:pPr>
              <w:keepNext/>
              <w:numPr>
                <w:ilvl w:val="0"/>
                <w:numId w:val="18"/>
              </w:numPr>
              <w:suppressAutoHyphens/>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Informer les parties prenantes et les bénéficiaires sur les initiatives en faveur de la santé maternelle ;</w:t>
            </w:r>
          </w:p>
          <w:p w:rsidR="000C6DED" w:rsidRPr="000C6DED" w:rsidRDefault="000C6DED" w:rsidP="000C6DED">
            <w:pPr>
              <w:keepNext/>
              <w:numPr>
                <w:ilvl w:val="0"/>
                <w:numId w:val="18"/>
              </w:numPr>
              <w:suppressAutoHyphens/>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Recueillir les témoignages des bénéficiaires ;</w:t>
            </w:r>
          </w:p>
          <w:p w:rsidR="000C6DED" w:rsidRPr="000C6DED" w:rsidRDefault="000C6DED" w:rsidP="000C6DED">
            <w:pPr>
              <w:keepNext/>
              <w:numPr>
                <w:ilvl w:val="0"/>
                <w:numId w:val="18"/>
              </w:numPr>
              <w:suppressAutoHyphens/>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Avoir une base de données audiovisuelles des interventions de l’UNFPA et de ses partenaires (KOICA) pour les canaux digitaux de l’organisation.</w:t>
            </w:r>
          </w:p>
        </w:tc>
      </w:tr>
      <w:tr w:rsidR="000C6DED" w:rsidRPr="000C6DED" w:rsidTr="005B77D9">
        <w:trPr>
          <w:trHeight w:val="715"/>
        </w:trPr>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lang w:val="en-US"/>
              </w:rPr>
            </w:pPr>
            <w:r w:rsidRPr="000C6DED">
              <w:rPr>
                <w:rFonts w:ascii="Garamond" w:eastAsia="Garamond" w:hAnsi="Garamond" w:cs="Garamond"/>
                <w:sz w:val="24"/>
                <w:szCs w:val="24"/>
                <w:lang w:val="en-US"/>
              </w:rPr>
              <w:lastRenderedPageBreak/>
              <w:t>Scope of work:</w:t>
            </w:r>
          </w:p>
          <w:p w:rsidR="000C6DED" w:rsidRPr="000C6DED" w:rsidRDefault="000C6DED" w:rsidP="000C6DED">
            <w:pPr>
              <w:tabs>
                <w:tab w:val="left" w:pos="-720"/>
              </w:tabs>
              <w:spacing w:before="40" w:after="54" w:line="259" w:lineRule="auto"/>
              <w:rPr>
                <w:rFonts w:ascii="Garamond" w:eastAsia="Garamond" w:hAnsi="Garamond" w:cs="Garamond"/>
                <w:sz w:val="24"/>
                <w:szCs w:val="24"/>
                <w:lang w:val="en-US"/>
              </w:rPr>
            </w:pPr>
          </w:p>
          <w:p w:rsidR="000C6DED" w:rsidRPr="000C6DED" w:rsidRDefault="000C6DED" w:rsidP="000C6DED">
            <w:pPr>
              <w:tabs>
                <w:tab w:val="left" w:pos="-720"/>
              </w:tabs>
              <w:spacing w:before="40" w:after="54" w:line="259" w:lineRule="auto"/>
              <w:rPr>
                <w:rFonts w:ascii="Garamond" w:eastAsia="Garamond" w:hAnsi="Garamond" w:cs="Garamond"/>
                <w:i/>
                <w:sz w:val="24"/>
                <w:szCs w:val="24"/>
                <w:lang w:val="en-US"/>
              </w:rPr>
            </w:pPr>
            <w:r w:rsidRPr="000C6DED">
              <w:rPr>
                <w:rFonts w:ascii="Garamond" w:eastAsia="Garamond" w:hAnsi="Garamond" w:cs="Garamond"/>
                <w:i/>
                <w:sz w:val="24"/>
                <w:szCs w:val="24"/>
                <w:lang w:val="en-US"/>
              </w:rPr>
              <w:t>(Description of services, activities, or outputs)</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76" w:lineRule="auto"/>
              <w:jc w:val="both"/>
              <w:rPr>
                <w:rFonts w:ascii="Garamond" w:eastAsia="Garamond" w:hAnsi="Garamond" w:cs="Garamond"/>
                <w:sz w:val="24"/>
                <w:szCs w:val="24"/>
              </w:rPr>
            </w:pPr>
            <w:r w:rsidRPr="000C6DED">
              <w:rPr>
                <w:rFonts w:ascii="Garamond" w:eastAsia="Garamond" w:hAnsi="Garamond" w:cs="Garamond"/>
                <w:sz w:val="24"/>
                <w:szCs w:val="24"/>
              </w:rPr>
              <w:t>Sous la supervision et la direction du Spécialiste en communication et Plaidoyer de l’UNFPA, l’agence de communication aura à réaliser les tâches suivantes :</w:t>
            </w:r>
          </w:p>
          <w:p w:rsidR="000C6DED" w:rsidRPr="000C6DED" w:rsidRDefault="000C6DED" w:rsidP="000C6DED">
            <w:pPr>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Réalisation d’un reportage photo et vidéo sur les acquis à Bondoukou et Bouna.</w:t>
            </w:r>
          </w:p>
          <w:p w:rsidR="000C6DED" w:rsidRPr="000C6DED" w:rsidRDefault="000C6DED" w:rsidP="000C6DED">
            <w:pPr>
              <w:numPr>
                <w:ilvl w:val="0"/>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Visite des acteurs impliqués dans la coordination des interventions en région à Bouna</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Directeur de l’Hopital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Medecin-Chef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Sage-femme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lastRenderedPageBreak/>
              <w:t>Coordonnateurs d’ONG impliquées ou leurs points focaux (AIBEF, ARSIP).</w:t>
            </w:r>
          </w:p>
          <w:p w:rsidR="000C6DED" w:rsidRPr="000C6DED" w:rsidRDefault="000C6DED" w:rsidP="000C6DED">
            <w:pPr>
              <w:numPr>
                <w:ilvl w:val="0"/>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Visite d’installations pour une autonomisation d’ex-porteuses de fistules obstétricales guéries ;</w:t>
            </w:r>
          </w:p>
          <w:p w:rsidR="000C6DED" w:rsidRPr="000C6DED" w:rsidRDefault="000C6DED" w:rsidP="000C6DED">
            <w:pPr>
              <w:numPr>
                <w:ilvl w:val="0"/>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Visite d’installations médico-chirurgicales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Blocs opératoire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Maternité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Pavillons d’hospitalisation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Matériels et équipements fournis.</w:t>
            </w:r>
          </w:p>
          <w:p w:rsidR="000C6DED" w:rsidRPr="000C6DED" w:rsidRDefault="000C6DED" w:rsidP="000C6DED">
            <w:pPr>
              <w:numPr>
                <w:ilvl w:val="0"/>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Entretien avec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Directeur de centre de référence pour la PEC des fistules obstétricales (HG Bouna, CHR Bondoukou)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Chirurgien (Point-Focal centre-fistule) et autres praticiens ou équipe d’opérateurs impliqués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Prestataires formés sur les Fistules Obstétricales (Médecins, Sage-femme, Infirmiers)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Femme ayant accouché au CHR ayant bénéficié des services du Bloc opératoire</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 xml:space="preserve">Survivante de fistule obstétricale ayant été traité au bloc opératoire du CHR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 Survivante » de fistule obstétricale admise au BAC (Bondoukou)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Autres bénéficiaires guéries de fistules obstétricales ou en cours de prise en charge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Responsables communautaires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Leaders religieux ;</w:t>
            </w:r>
          </w:p>
          <w:p w:rsidR="000C6DED" w:rsidRPr="000C6DED" w:rsidRDefault="000C6DED" w:rsidP="000C6DED">
            <w:pPr>
              <w:numPr>
                <w:ilvl w:val="1"/>
                <w:numId w:val="38"/>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Agents mobilisateurs et autres acteurs de soutien psychosocial</w:t>
            </w:r>
          </w:p>
        </w:tc>
      </w:tr>
      <w:tr w:rsidR="000C6DED" w:rsidRPr="000C6DED" w:rsidTr="005B77D9">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rPr>
            </w:pPr>
            <w:r w:rsidRPr="000C6DED">
              <w:rPr>
                <w:rFonts w:ascii="Garamond" w:eastAsia="Garamond" w:hAnsi="Garamond" w:cs="Garamond"/>
                <w:sz w:val="24"/>
                <w:szCs w:val="24"/>
              </w:rPr>
              <w:lastRenderedPageBreak/>
              <w:t>Duration and working schedule:</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tabs>
                <w:tab w:val="right" w:pos="8820"/>
              </w:tabs>
              <w:spacing w:after="160" w:line="276" w:lineRule="auto"/>
              <w:jc w:val="both"/>
              <w:rPr>
                <w:rFonts w:ascii="Calibri" w:eastAsia="Calibri" w:hAnsi="Calibri"/>
                <w:sz w:val="24"/>
                <w:szCs w:val="24"/>
              </w:rPr>
            </w:pPr>
            <w:r w:rsidRPr="000C6DED">
              <w:rPr>
                <w:rFonts w:ascii="Garamond" w:eastAsia="Garamond" w:hAnsi="Garamond" w:cs="Garamond"/>
                <w:sz w:val="24"/>
                <w:szCs w:val="24"/>
              </w:rPr>
              <w:t xml:space="preserve">La période couverte par la mission est du 18 au 22 avril 2022. </w:t>
            </w:r>
          </w:p>
          <w:p w:rsidR="000C6DED" w:rsidRPr="000C6DED" w:rsidRDefault="000C6DED" w:rsidP="000C6DED">
            <w:pPr>
              <w:tabs>
                <w:tab w:val="right" w:pos="8820"/>
              </w:tabs>
              <w:spacing w:after="160" w:line="276" w:lineRule="auto"/>
              <w:jc w:val="both"/>
              <w:rPr>
                <w:rFonts w:ascii="Garamond" w:eastAsia="Garamond" w:hAnsi="Garamond" w:cs="Garamond"/>
                <w:sz w:val="24"/>
                <w:szCs w:val="24"/>
              </w:rPr>
            </w:pPr>
          </w:p>
        </w:tc>
      </w:tr>
      <w:tr w:rsidR="000C6DED" w:rsidRPr="000C6DED" w:rsidTr="005B77D9">
        <w:trPr>
          <w:trHeight w:val="665"/>
        </w:trPr>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lang w:val="en-US"/>
              </w:rPr>
            </w:pPr>
            <w:r w:rsidRPr="000C6DED">
              <w:rPr>
                <w:rFonts w:ascii="Garamond" w:eastAsia="Garamond" w:hAnsi="Garamond" w:cs="Garamond"/>
                <w:sz w:val="24"/>
                <w:szCs w:val="24"/>
                <w:lang w:val="en-US"/>
              </w:rPr>
              <w:t>Place where services are to be delivered:</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rPr>
            </w:pPr>
            <w:r w:rsidRPr="000C6DED">
              <w:rPr>
                <w:rFonts w:ascii="Garamond" w:eastAsia="Garamond" w:hAnsi="Garamond" w:cs="Garamond"/>
                <w:sz w:val="24"/>
                <w:szCs w:val="24"/>
              </w:rPr>
              <w:t>La consultance se fera à distance. L’agence de communication travaillera sur les lieux de l’activité le jour de l’évènement.</w:t>
            </w:r>
          </w:p>
          <w:p w:rsidR="000C6DED" w:rsidRPr="000C6DED" w:rsidRDefault="000C6DED" w:rsidP="000C6DED">
            <w:pPr>
              <w:tabs>
                <w:tab w:val="left" w:pos="-720"/>
              </w:tabs>
              <w:spacing w:before="40" w:after="54" w:line="259" w:lineRule="auto"/>
              <w:rPr>
                <w:rFonts w:ascii="Garamond" w:eastAsia="Garamond" w:hAnsi="Garamond" w:cs="Garamond"/>
                <w:sz w:val="24"/>
                <w:szCs w:val="24"/>
              </w:rPr>
            </w:pPr>
          </w:p>
        </w:tc>
      </w:tr>
      <w:tr w:rsidR="000C6DED" w:rsidRPr="000C6DED" w:rsidTr="005B77D9">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lang w:val="en-US"/>
              </w:rPr>
            </w:pPr>
            <w:r w:rsidRPr="000C6DED">
              <w:rPr>
                <w:rFonts w:ascii="Garamond" w:eastAsia="Garamond" w:hAnsi="Garamond" w:cs="Garamond"/>
                <w:sz w:val="24"/>
                <w:szCs w:val="24"/>
                <w:lang w:val="en-US"/>
              </w:rPr>
              <w:t xml:space="preserve">Delivery dates and how work will be delivered </w:t>
            </w:r>
            <w:r w:rsidRPr="000C6DED">
              <w:rPr>
                <w:rFonts w:ascii="Garamond" w:eastAsia="Garamond" w:hAnsi="Garamond" w:cs="Garamond"/>
                <w:i/>
                <w:sz w:val="24"/>
                <w:szCs w:val="24"/>
                <w:lang w:val="en-US"/>
              </w:rPr>
              <w:t>(e.g. electronic, hard copy etc.):</w:t>
            </w:r>
          </w:p>
          <w:p w:rsidR="000C6DED" w:rsidRPr="000C6DED" w:rsidRDefault="000C6DED" w:rsidP="000C6DED">
            <w:pPr>
              <w:tabs>
                <w:tab w:val="left" w:pos="-720"/>
              </w:tabs>
              <w:spacing w:before="40" w:after="54" w:line="259" w:lineRule="auto"/>
              <w:rPr>
                <w:rFonts w:ascii="Garamond" w:eastAsia="Garamond" w:hAnsi="Garamond" w:cs="Garamond"/>
                <w:sz w:val="24"/>
                <w:szCs w:val="24"/>
                <w:lang w:val="en-US"/>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keepNext/>
              <w:suppressAutoHyphens/>
              <w:spacing w:after="160" w:line="276" w:lineRule="auto"/>
              <w:jc w:val="both"/>
              <w:rPr>
                <w:rFonts w:ascii="Garamond" w:eastAsia="Garamond" w:hAnsi="Garamond" w:cs="Garamond"/>
                <w:sz w:val="24"/>
                <w:szCs w:val="24"/>
              </w:rPr>
            </w:pPr>
            <w:r w:rsidRPr="000C6DED">
              <w:rPr>
                <w:rFonts w:ascii="Garamond" w:eastAsia="Garamond" w:hAnsi="Garamond" w:cs="Garamond"/>
                <w:sz w:val="24"/>
                <w:szCs w:val="24"/>
              </w:rPr>
              <w:t>A l’issue du reportage, les résultats suivants sont attendus :</w:t>
            </w:r>
          </w:p>
          <w:p w:rsidR="000C6DED" w:rsidRPr="000C6DED" w:rsidRDefault="000C6DED" w:rsidP="000C6DED">
            <w:pPr>
              <w:numPr>
                <w:ilvl w:val="0"/>
                <w:numId w:val="34"/>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Une reportage vidéo de 6 mn est produite et disponible ;</w:t>
            </w:r>
          </w:p>
          <w:p w:rsidR="000C6DED" w:rsidRPr="000C6DED" w:rsidRDefault="000C6DED" w:rsidP="000C6DED">
            <w:pPr>
              <w:numPr>
                <w:ilvl w:val="0"/>
                <w:numId w:val="34"/>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1 photothèque sur les bonnes pratiques est disponible ;</w:t>
            </w:r>
          </w:p>
          <w:p w:rsidR="000C6DED" w:rsidRPr="000C6DED" w:rsidRDefault="000C6DED" w:rsidP="000C6DED">
            <w:pPr>
              <w:numPr>
                <w:ilvl w:val="0"/>
                <w:numId w:val="34"/>
              </w:numPr>
              <w:spacing w:after="160" w:line="276" w:lineRule="auto"/>
              <w:contextualSpacing/>
              <w:jc w:val="both"/>
              <w:rPr>
                <w:rFonts w:ascii="Garamond" w:eastAsia="Garamond" w:hAnsi="Garamond" w:cs="Garamond"/>
                <w:sz w:val="24"/>
                <w:szCs w:val="24"/>
              </w:rPr>
            </w:pPr>
            <w:r w:rsidRPr="000C6DED">
              <w:rPr>
                <w:rFonts w:ascii="Garamond" w:eastAsia="Garamond" w:hAnsi="Garamond" w:cs="Garamond"/>
                <w:sz w:val="24"/>
                <w:szCs w:val="24"/>
              </w:rPr>
              <w:t>Des capsules sur les acquis des interventions de l’UNFPA et de ses partenaires (KOICA) sont stockées pour des besoin ultérieurs.</w:t>
            </w:r>
          </w:p>
        </w:tc>
      </w:tr>
      <w:tr w:rsidR="000C6DED" w:rsidRPr="000C6DED" w:rsidTr="005B77D9">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lang w:val="en-US"/>
              </w:rPr>
            </w:pPr>
            <w:r w:rsidRPr="000C6DED">
              <w:rPr>
                <w:rFonts w:ascii="Garamond" w:eastAsia="Garamond" w:hAnsi="Garamond" w:cs="Garamond"/>
                <w:sz w:val="24"/>
                <w:szCs w:val="24"/>
                <w:lang w:val="en-US"/>
              </w:rPr>
              <w:lastRenderedPageBreak/>
              <w:t>Monitoring and progress control, including reporting requirements, periodicity format and deadline:</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numPr>
                <w:ilvl w:val="0"/>
                <w:numId w:val="36"/>
              </w:numPr>
              <w:tabs>
                <w:tab w:val="left" w:pos="-720"/>
              </w:tabs>
              <w:spacing w:before="40" w:after="54" w:line="276" w:lineRule="auto"/>
              <w:jc w:val="both"/>
              <w:rPr>
                <w:rFonts w:ascii="Calibri" w:eastAsia="Calibri" w:hAnsi="Calibri"/>
                <w:sz w:val="24"/>
                <w:szCs w:val="24"/>
              </w:rPr>
            </w:pPr>
            <w:r w:rsidRPr="000C6DED">
              <w:rPr>
                <w:rFonts w:ascii="Garamond" w:eastAsia="Garamond" w:hAnsi="Garamond" w:cs="Garamond"/>
                <w:sz w:val="24"/>
                <w:szCs w:val="24"/>
              </w:rPr>
              <w:t xml:space="preserve">La disponibilité de la banque d’images </w:t>
            </w:r>
          </w:p>
          <w:p w:rsidR="000C6DED" w:rsidRPr="000C6DED" w:rsidRDefault="000C6DED" w:rsidP="000C6DED">
            <w:pPr>
              <w:numPr>
                <w:ilvl w:val="0"/>
                <w:numId w:val="36"/>
              </w:numPr>
              <w:tabs>
                <w:tab w:val="left" w:pos="-720"/>
              </w:tabs>
              <w:spacing w:before="40" w:after="54" w:line="276" w:lineRule="auto"/>
              <w:jc w:val="both"/>
              <w:rPr>
                <w:rFonts w:ascii="Calibri" w:eastAsia="Calibri" w:hAnsi="Calibri"/>
                <w:sz w:val="24"/>
                <w:szCs w:val="24"/>
              </w:rPr>
            </w:pPr>
            <w:r w:rsidRPr="000C6DED">
              <w:rPr>
                <w:rFonts w:ascii="Garamond" w:eastAsia="Garamond" w:hAnsi="Garamond" w:cs="Garamond"/>
                <w:sz w:val="24"/>
                <w:szCs w:val="24"/>
              </w:rPr>
              <w:t>La version zéro du reportage</w:t>
            </w:r>
          </w:p>
          <w:p w:rsidR="000C6DED" w:rsidRPr="000C6DED" w:rsidRDefault="000C6DED" w:rsidP="000C6DED">
            <w:pPr>
              <w:tabs>
                <w:tab w:val="left" w:pos="-720"/>
              </w:tabs>
              <w:spacing w:before="40" w:after="54" w:line="276" w:lineRule="auto"/>
              <w:jc w:val="both"/>
              <w:rPr>
                <w:rFonts w:ascii="Calibri" w:eastAsia="Calibri" w:hAnsi="Calibri"/>
                <w:sz w:val="24"/>
                <w:szCs w:val="24"/>
              </w:rPr>
            </w:pPr>
          </w:p>
        </w:tc>
      </w:tr>
      <w:tr w:rsidR="000C6DED" w:rsidRPr="000C6DED" w:rsidTr="005B77D9">
        <w:tc>
          <w:tcPr>
            <w:tcW w:w="1835" w:type="dxa"/>
            <w:tcBorders>
              <w:top w:val="single" w:sz="6" w:space="0" w:color="000000"/>
              <w:left w:val="single" w:sz="6" w:space="0" w:color="000000"/>
              <w:bottom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rPr>
            </w:pPr>
            <w:r w:rsidRPr="000C6DED">
              <w:rPr>
                <w:rFonts w:ascii="Garamond" w:eastAsia="Garamond" w:hAnsi="Garamond" w:cs="Garamond"/>
                <w:sz w:val="24"/>
                <w:szCs w:val="24"/>
              </w:rPr>
              <w:t xml:space="preserve">Supervisory arrangements : </w:t>
            </w:r>
          </w:p>
          <w:p w:rsidR="000C6DED" w:rsidRPr="000C6DED" w:rsidRDefault="000C6DED" w:rsidP="000C6DED">
            <w:pPr>
              <w:tabs>
                <w:tab w:val="left" w:pos="-720"/>
              </w:tabs>
              <w:spacing w:before="40" w:after="54" w:line="259" w:lineRule="auto"/>
              <w:rPr>
                <w:rFonts w:ascii="Garamond" w:eastAsia="Garamond" w:hAnsi="Garamond" w:cs="Garamond"/>
                <w:sz w:val="24"/>
                <w:szCs w:val="24"/>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tabs>
                <w:tab w:val="left" w:pos="-720"/>
              </w:tabs>
              <w:spacing w:before="40" w:after="54" w:line="259" w:lineRule="auto"/>
              <w:rPr>
                <w:rFonts w:ascii="Garamond" w:eastAsia="Garamond" w:hAnsi="Garamond" w:cs="Garamond"/>
                <w:sz w:val="24"/>
                <w:szCs w:val="24"/>
              </w:rPr>
            </w:pPr>
            <w:r w:rsidRPr="000C6DED">
              <w:rPr>
                <w:rFonts w:ascii="Garamond" w:eastAsia="Garamond" w:hAnsi="Garamond" w:cs="Garamond"/>
                <w:sz w:val="24"/>
                <w:szCs w:val="24"/>
              </w:rPr>
              <w:t>Sous la supervision et direction du Spécialiste en Communication et Plaidoyer.</w:t>
            </w:r>
          </w:p>
        </w:tc>
      </w:tr>
      <w:tr w:rsidR="000C6DED" w:rsidRPr="000C6DED" w:rsidTr="005B77D9">
        <w:tc>
          <w:tcPr>
            <w:tcW w:w="9348"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rsidR="000C6DED" w:rsidRPr="000C6DED" w:rsidRDefault="000C6DED" w:rsidP="000C6DED">
            <w:pPr>
              <w:tabs>
                <w:tab w:val="left" w:pos="-720"/>
              </w:tabs>
              <w:spacing w:after="160" w:line="259" w:lineRule="auto"/>
              <w:rPr>
                <w:rFonts w:ascii="Garamond" w:eastAsia="Garamond" w:hAnsi="Garamond" w:cs="Garamond"/>
                <w:sz w:val="24"/>
                <w:szCs w:val="24"/>
                <w:lang w:val="en-US"/>
              </w:rPr>
            </w:pPr>
            <w:r w:rsidRPr="000C6DED">
              <w:rPr>
                <w:rFonts w:ascii="Garamond" w:eastAsia="Garamond" w:hAnsi="Garamond" w:cs="Garamond"/>
                <w:sz w:val="24"/>
                <w:szCs w:val="24"/>
                <w:lang w:val="en-US"/>
              </w:rPr>
              <w:t>Signature of Requesting Officer in Hiring Office:</w:t>
            </w:r>
          </w:p>
          <w:p w:rsidR="000C6DED" w:rsidRPr="000C6DED" w:rsidRDefault="000C6DED" w:rsidP="000C6DED">
            <w:pPr>
              <w:tabs>
                <w:tab w:val="left" w:pos="-720"/>
              </w:tabs>
              <w:spacing w:after="160" w:line="259" w:lineRule="auto"/>
              <w:rPr>
                <w:rFonts w:ascii="Garamond" w:eastAsia="Garamond" w:hAnsi="Garamond" w:cs="Garamond"/>
                <w:sz w:val="24"/>
                <w:szCs w:val="24"/>
              </w:rPr>
            </w:pPr>
            <w:r w:rsidRPr="000C6DED">
              <w:rPr>
                <w:rFonts w:ascii="Garamond" w:eastAsia="Garamond" w:hAnsi="Garamond" w:cs="Garamond"/>
                <w:sz w:val="24"/>
                <w:szCs w:val="24"/>
              </w:rPr>
              <w:t>Date : 17/03/2022</w:t>
            </w:r>
          </w:p>
        </w:tc>
      </w:tr>
    </w:tbl>
    <w:p w:rsidR="000C6DED" w:rsidRPr="000C6DED" w:rsidRDefault="000C6DED" w:rsidP="000C6DED">
      <w:pPr>
        <w:spacing w:after="160" w:line="259" w:lineRule="auto"/>
        <w:rPr>
          <w:rFonts w:ascii="Calibri" w:eastAsia="Calibri" w:hAnsi="Calibri"/>
          <w:sz w:val="24"/>
          <w:szCs w:val="24"/>
        </w:rPr>
      </w:pPr>
    </w:p>
    <w:p w:rsidR="000C6DED" w:rsidRDefault="000C6DED">
      <w:pPr>
        <w:jc w:val="both"/>
        <w:rPr>
          <w:b/>
          <w:sz w:val="24"/>
          <w:szCs w:val="24"/>
          <w:lang w:eastAsia="fr-FR"/>
        </w:rPr>
      </w:pPr>
    </w:p>
    <w:p w:rsidR="000C6DED" w:rsidRDefault="000C6DED">
      <w:pPr>
        <w:jc w:val="both"/>
        <w:rPr>
          <w:b/>
          <w:sz w:val="24"/>
          <w:szCs w:val="24"/>
          <w:lang w:eastAsia="fr-FR"/>
        </w:rPr>
      </w:pPr>
    </w:p>
    <w:p w:rsidR="000C6DED" w:rsidRDefault="000C6DED">
      <w:pPr>
        <w:jc w:val="both"/>
        <w:rPr>
          <w:b/>
          <w:sz w:val="24"/>
          <w:szCs w:val="24"/>
          <w:lang w:eastAsia="fr-FR"/>
        </w:rPr>
      </w:pPr>
    </w:p>
    <w:p w:rsidR="00245983" w:rsidRPr="000B33C3" w:rsidRDefault="00872FCA">
      <w:pPr>
        <w:jc w:val="both"/>
        <w:rPr>
          <w:rFonts w:ascii="Book Antiqua" w:hAnsi="Book Antiqua"/>
          <w:sz w:val="24"/>
          <w:szCs w:val="24"/>
        </w:rPr>
      </w:pPr>
      <w:r w:rsidRPr="001355FA">
        <w:rPr>
          <w:rFonts w:ascii="Book Antiqua" w:hAnsi="Book Antiqua"/>
          <w:sz w:val="24"/>
          <w:szCs w:val="24"/>
        </w:rPr>
        <w:t xml:space="preserve">Cette </w:t>
      </w:r>
      <w:r w:rsidR="00065154" w:rsidRPr="001355FA">
        <w:rPr>
          <w:rFonts w:ascii="Book Antiqua" w:hAnsi="Book Antiqua"/>
          <w:sz w:val="24"/>
          <w:szCs w:val="24"/>
        </w:rPr>
        <w:t>D</w:t>
      </w:r>
      <w:r w:rsidRPr="001355FA">
        <w:rPr>
          <w:rFonts w:ascii="Book Antiqua" w:hAnsi="Book Antiqua"/>
          <w:sz w:val="24"/>
          <w:szCs w:val="24"/>
        </w:rPr>
        <w:t xml:space="preserve">emande de </w:t>
      </w:r>
      <w:r w:rsidR="00DB7A82" w:rsidRPr="001355FA">
        <w:rPr>
          <w:rFonts w:ascii="Book Antiqua" w:hAnsi="Book Antiqua"/>
          <w:sz w:val="24"/>
          <w:szCs w:val="24"/>
        </w:rPr>
        <w:t xml:space="preserve">Cotation </w:t>
      </w:r>
      <w:r w:rsidRPr="001355FA">
        <w:rPr>
          <w:rFonts w:ascii="Book Antiqua" w:hAnsi="Book Antiqua"/>
          <w:sz w:val="24"/>
          <w:szCs w:val="24"/>
        </w:rPr>
        <w:t xml:space="preserve">est ouverte à toutes les sociétés légalement </w:t>
      </w:r>
      <w:r w:rsidRPr="000B33C3">
        <w:rPr>
          <w:rFonts w:ascii="Book Antiqua" w:hAnsi="Book Antiqua"/>
          <w:sz w:val="24"/>
          <w:szCs w:val="24"/>
        </w:rPr>
        <w:t>constituées en mesure de fournir les produits</w:t>
      </w:r>
      <w:r w:rsidR="00D03943" w:rsidRPr="000B33C3">
        <w:rPr>
          <w:rFonts w:ascii="Book Antiqua" w:hAnsi="Book Antiqua"/>
          <w:sz w:val="24"/>
          <w:szCs w:val="24"/>
        </w:rPr>
        <w:t xml:space="preserve"> </w:t>
      </w:r>
      <w:r w:rsidRPr="000B33C3">
        <w:rPr>
          <w:rFonts w:ascii="Book Antiqua" w:hAnsi="Book Antiqua"/>
          <w:sz w:val="24"/>
          <w:szCs w:val="24"/>
        </w:rPr>
        <w:t>et qui disposent de la capacité juridique pour exercer dans le pays ou par l’intermédiaire d’un représentant agréé.</w:t>
      </w:r>
    </w:p>
    <w:p w:rsidR="0091259A" w:rsidRPr="000B33C3" w:rsidRDefault="0091259A">
      <w:pPr>
        <w:jc w:val="both"/>
        <w:rPr>
          <w:rFonts w:ascii="Book Antiqua" w:hAnsi="Book Antiqua"/>
          <w:sz w:val="24"/>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À propos de l’UNFPA</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le Fonds des Nations Unies pour la </w:t>
      </w:r>
      <w:r w:rsidR="00C035CF" w:rsidRPr="000B33C3">
        <w:rPr>
          <w:rFonts w:ascii="Book Antiqua" w:hAnsi="Book Antiqua"/>
          <w:szCs w:val="24"/>
        </w:rPr>
        <w:t>Po</w:t>
      </w:r>
      <w:r w:rsidRPr="000B33C3">
        <w:rPr>
          <w:rFonts w:ascii="Book Antiqua" w:hAnsi="Book Antiqua"/>
          <w:szCs w:val="24"/>
        </w:rPr>
        <w:t xml:space="preserve">pulation, est une </w:t>
      </w:r>
      <w:r w:rsidR="00DC6D85" w:rsidRPr="000B33C3">
        <w:rPr>
          <w:rFonts w:ascii="Book Antiqua" w:hAnsi="Book Antiqua"/>
          <w:szCs w:val="24"/>
        </w:rPr>
        <w:t xml:space="preserve">Agence </w:t>
      </w:r>
      <w:r w:rsidRPr="000B33C3">
        <w:rPr>
          <w:rFonts w:ascii="Book Antiqua" w:hAnsi="Book Antiqua"/>
          <w:szCs w:val="24"/>
        </w:rPr>
        <w:t xml:space="preserve">internationale de développement </w:t>
      </w:r>
      <w:r w:rsidRPr="000B33C3">
        <w:rPr>
          <w:rFonts w:ascii="Book Antiqua" w:hAnsi="Book Antiqua"/>
          <w:szCs w:val="24"/>
          <w:shd w:val="clear" w:color="auto" w:fill="FFFFFF"/>
        </w:rPr>
        <w:t>dont le but est de réaliser un monde où chaque grossesse est désirée, chaque accouchement est sans danger, et le potentiel de chaque jeune est accompli.</w:t>
      </w:r>
      <w:r w:rsidRPr="000B33C3">
        <w:rPr>
          <w:rFonts w:ascii="Book Antiqua" w:hAnsi="Book Antiqua"/>
          <w:szCs w:val="24"/>
        </w:rPr>
        <w:t xml:space="preserve">   </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est la principale </w:t>
      </w:r>
      <w:r w:rsidR="00DC6D85" w:rsidRPr="000B33C3">
        <w:rPr>
          <w:rFonts w:ascii="Book Antiqua" w:hAnsi="Book Antiqua"/>
          <w:szCs w:val="24"/>
        </w:rPr>
        <w:t xml:space="preserve">Agence </w:t>
      </w:r>
      <w:r w:rsidRPr="000B33C3">
        <w:rPr>
          <w:rFonts w:ascii="Book Antiqua" w:hAnsi="Book Antiqua"/>
          <w:szCs w:val="24"/>
        </w:rPr>
        <w:t xml:space="preserve">des Nations Unies qui </w:t>
      </w:r>
      <w:r w:rsidRPr="000B33C3">
        <w:rPr>
          <w:rFonts w:ascii="Book Antiqua" w:hAnsi="Book Antiqua"/>
          <w:szCs w:val="24"/>
          <w:shd w:val="clear" w:color="auto" w:fill="FFFFFF"/>
        </w:rPr>
        <w:t>permet aux femmes et aux jeunes d’avoir une vie sexuelle et reproductive saine.</w:t>
      </w:r>
      <w:r w:rsidRPr="000B33C3">
        <w:rPr>
          <w:rFonts w:ascii="Book Antiqua" w:hAnsi="Book Antiqua"/>
          <w:szCs w:val="24"/>
        </w:rPr>
        <w:t xml:space="preserve"> Pour en savoir plus au sujet de l’UNFPA, veuillez visiter : </w:t>
      </w:r>
      <w:hyperlink r:id="rId10">
        <w:r w:rsidRPr="000B33C3">
          <w:rPr>
            <w:rStyle w:val="InternetLink"/>
            <w:rFonts w:ascii="Book Antiqua" w:hAnsi="Book Antiqua"/>
            <w:color w:val="0070C0"/>
            <w:szCs w:val="24"/>
          </w:rPr>
          <w:t>À propos de l’UNFPA.</w:t>
        </w:r>
      </w:hyperlink>
    </w:p>
    <w:p w:rsidR="00245983" w:rsidRPr="000B33C3" w:rsidRDefault="00245983">
      <w:pPr>
        <w:pStyle w:val="letter"/>
        <w:jc w:val="both"/>
        <w:rPr>
          <w:rFonts w:ascii="Book Antiqua" w:hAnsi="Book Antiqua"/>
          <w:b/>
          <w:szCs w:val="24"/>
          <w:u w:val="single"/>
        </w:rPr>
      </w:pPr>
    </w:p>
    <w:p w:rsidR="00245983" w:rsidRDefault="00872FCA">
      <w:pPr>
        <w:pStyle w:val="letter"/>
        <w:jc w:val="both"/>
        <w:rPr>
          <w:rFonts w:ascii="Book Antiqua" w:hAnsi="Book Antiqua"/>
          <w:szCs w:val="24"/>
        </w:rPr>
      </w:pPr>
      <w:r w:rsidRPr="000B33C3">
        <w:rPr>
          <w:rFonts w:ascii="Book Antiqua" w:hAnsi="Book Antiqua"/>
          <w:b/>
          <w:szCs w:val="24"/>
        </w:rPr>
        <w:t>Objectif :</w:t>
      </w:r>
      <w:r w:rsidR="00544E2E" w:rsidRPr="000B33C3">
        <w:rPr>
          <w:rFonts w:ascii="Book Antiqua" w:hAnsi="Book Antiqua"/>
          <w:b/>
          <w:szCs w:val="24"/>
        </w:rPr>
        <w:t xml:space="preserve"> </w:t>
      </w:r>
      <w:r w:rsidRPr="000B33C3">
        <w:rPr>
          <w:rFonts w:ascii="Book Antiqua" w:hAnsi="Book Antiqua"/>
          <w:szCs w:val="24"/>
        </w:rPr>
        <w:t xml:space="preserve">L’objectif de cette </w:t>
      </w:r>
      <w:r w:rsidR="00DC6D85" w:rsidRPr="000B33C3">
        <w:rPr>
          <w:rFonts w:ascii="Book Antiqua" w:hAnsi="Book Antiqua"/>
          <w:szCs w:val="24"/>
        </w:rPr>
        <w:t>Demande de Cotation est d`identifier</w:t>
      </w:r>
      <w:r w:rsidRPr="000B33C3">
        <w:rPr>
          <w:rFonts w:ascii="Book Antiqua" w:hAnsi="Book Antiqua"/>
          <w:szCs w:val="24"/>
        </w:rPr>
        <w:t xml:space="preserve"> un fournisseur en mesure de fournir à l’UNFPA tous les produits mentionnés ci-dessus. Le vendeur sélectionné sera tenu de fournir ces produits sur la base de bons de commande </w:t>
      </w:r>
      <w:r w:rsidR="00544E2E" w:rsidRPr="000B33C3">
        <w:rPr>
          <w:rFonts w:ascii="Book Antiqua" w:hAnsi="Book Antiqua"/>
          <w:szCs w:val="24"/>
        </w:rPr>
        <w:t>spécifiques envoyés au vendeur</w:t>
      </w:r>
    </w:p>
    <w:p w:rsidR="00A02BB2" w:rsidRPr="000B33C3" w:rsidRDefault="00A02BB2">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Questions </w:t>
      </w:r>
    </w:p>
    <w:p w:rsidR="00BC02FE" w:rsidRPr="000B33C3" w:rsidRDefault="00872FCA">
      <w:pPr>
        <w:pStyle w:val="letter"/>
        <w:jc w:val="both"/>
        <w:rPr>
          <w:rFonts w:ascii="Book Antiqua" w:hAnsi="Book Antiqua"/>
          <w:szCs w:val="24"/>
        </w:rPr>
      </w:pPr>
      <w:r w:rsidRPr="000B33C3">
        <w:rPr>
          <w:rFonts w:ascii="Book Antiqua" w:hAnsi="Book Antiqua"/>
          <w:szCs w:val="24"/>
        </w:rPr>
        <w:t>Les demandes de clarification doivent être communiquées p</w:t>
      </w:r>
      <w:r w:rsidR="00BC02FE" w:rsidRPr="000B33C3">
        <w:rPr>
          <w:rFonts w:ascii="Book Antiqua" w:hAnsi="Book Antiqua"/>
          <w:szCs w:val="24"/>
        </w:rPr>
        <w:t>ar écrit au contact ci-dessous </w:t>
      </w:r>
    </w:p>
    <w:p w:rsidR="00245983" w:rsidRPr="000B33C3" w:rsidRDefault="00245983">
      <w:pPr>
        <w:pStyle w:val="letter"/>
        <w:jc w:val="both"/>
        <w:rPr>
          <w:rFonts w:ascii="Book Antiqua" w:hAnsi="Book Antiqua"/>
          <w:szCs w:val="24"/>
          <w:u w:val="single"/>
        </w:rPr>
      </w:pPr>
    </w:p>
    <w:tbl>
      <w:tblPr>
        <w:tblW w:w="100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879"/>
        <w:gridCol w:w="6172"/>
      </w:tblGrid>
      <w:tr w:rsidR="00245983" w:rsidRPr="000B33C3" w:rsidTr="00751014">
        <w:trPr>
          <w:trHeight w:val="294"/>
          <w:jc w:val="center"/>
        </w:trPr>
        <w:tc>
          <w:tcPr>
            <w:tcW w:w="387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lastRenderedPageBreak/>
              <w:t>Nom du contact de l’UNFPA :</w:t>
            </w:r>
          </w:p>
        </w:tc>
        <w:tc>
          <w:tcPr>
            <w:tcW w:w="617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B7A82" w:rsidP="0093556B">
            <w:pPr>
              <w:pStyle w:val="letter"/>
              <w:jc w:val="both"/>
              <w:rPr>
                <w:rFonts w:ascii="Book Antiqua" w:eastAsia="Calibri" w:hAnsi="Book Antiqua"/>
                <w:i/>
                <w:szCs w:val="24"/>
              </w:rPr>
            </w:pPr>
            <w:r w:rsidRPr="000B33C3">
              <w:rPr>
                <w:rFonts w:ascii="Book Antiqua" w:eastAsia="Calibri" w:hAnsi="Book Antiqua"/>
                <w:i/>
                <w:szCs w:val="24"/>
              </w:rPr>
              <w:t>FOBA Iris</w:t>
            </w:r>
            <w:r w:rsidR="00C649B3" w:rsidRPr="000B33C3">
              <w:rPr>
                <w:rFonts w:ascii="Book Antiqua" w:eastAsia="Calibri" w:hAnsi="Book Antiqua"/>
                <w:i/>
                <w:szCs w:val="24"/>
              </w:rPr>
              <w:t>/</w:t>
            </w:r>
            <w:r w:rsidRPr="000B33C3">
              <w:rPr>
                <w:rFonts w:ascii="Book Antiqua" w:eastAsia="Calibri" w:hAnsi="Book Antiqua"/>
                <w:i/>
                <w:szCs w:val="24"/>
              </w:rPr>
              <w:t xml:space="preserve"> </w:t>
            </w:r>
            <w:r w:rsidR="0093556B" w:rsidRPr="000B33C3">
              <w:rPr>
                <w:rFonts w:ascii="Book Antiqua" w:eastAsia="Calibri" w:hAnsi="Book Antiqua"/>
                <w:i/>
                <w:szCs w:val="24"/>
              </w:rPr>
              <w:t xml:space="preserve">TIENDREBEOGO PRIVAT </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w:t>
            </w:r>
            <w:r w:rsidR="009100DE">
              <w:rPr>
                <w:rFonts w:ascii="Book Antiqua" w:eastAsia="Calibri" w:hAnsi="Book Antiqua"/>
                <w:szCs w:val="24"/>
              </w:rPr>
              <w:t>-</w:t>
            </w:r>
            <w:r w:rsidRPr="000B33C3">
              <w:rPr>
                <w:rFonts w:ascii="Book Antiqua" w:eastAsia="Calibri" w:hAnsi="Book Antiqua"/>
                <w:szCs w:val="24"/>
              </w:rPr>
              <w:t>o. de tél.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065154" w:rsidP="0093556B">
            <w:pPr>
              <w:pStyle w:val="letter"/>
              <w:jc w:val="both"/>
              <w:rPr>
                <w:rFonts w:ascii="Book Antiqua" w:eastAsia="Calibri" w:hAnsi="Book Antiqua"/>
                <w:i/>
                <w:szCs w:val="24"/>
              </w:rPr>
            </w:pPr>
            <w:r w:rsidRPr="000B33C3">
              <w:rPr>
                <w:rFonts w:ascii="Book Antiqua" w:eastAsia="Calibri" w:hAnsi="Book Antiqua"/>
                <w:i/>
                <w:szCs w:val="24"/>
              </w:rPr>
              <w:t xml:space="preserve">+ 225 </w:t>
            </w:r>
            <w:r w:rsidR="0093556B" w:rsidRPr="000B33C3">
              <w:rPr>
                <w:rFonts w:ascii="Book Antiqua" w:eastAsia="Calibri" w:hAnsi="Book Antiqua"/>
                <w:i/>
                <w:szCs w:val="24"/>
              </w:rPr>
              <w:t>08 30 28 77</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 de fax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+225 20 25 52 22</w:t>
            </w:r>
          </w:p>
        </w:tc>
      </w:tr>
      <w:tr w:rsidR="00245983" w:rsidRPr="000B33C3" w:rsidTr="00751014">
        <w:trPr>
          <w:trHeight w:val="568"/>
          <w:jc w:val="center"/>
        </w:trPr>
        <w:tc>
          <w:tcPr>
            <w:tcW w:w="387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617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0B33C3" w:rsidRDefault="00163F62" w:rsidP="00895A91">
            <w:pPr>
              <w:pStyle w:val="letter"/>
              <w:jc w:val="both"/>
              <w:rPr>
                <w:rFonts w:ascii="Book Antiqua" w:eastAsia="Calibri" w:hAnsi="Book Antiqua"/>
                <w:i/>
                <w:szCs w:val="24"/>
              </w:rPr>
            </w:pPr>
            <w:hyperlink r:id="rId11" w:history="1">
              <w:r w:rsidR="00DB7A82" w:rsidRPr="000B33C3">
                <w:rPr>
                  <w:rStyle w:val="Lienhypertexte"/>
                  <w:rFonts w:ascii="Book Antiqua" w:eastAsia="Calibri" w:hAnsi="Book Antiqua"/>
                  <w:i/>
                  <w:szCs w:val="24"/>
                </w:rPr>
                <w:t>foba@unfpa.org</w:t>
              </w:r>
            </w:hyperlink>
            <w:r w:rsidR="00DB7A82" w:rsidRPr="000B33C3">
              <w:rPr>
                <w:rFonts w:ascii="Book Antiqua" w:eastAsia="Calibri" w:hAnsi="Book Antiqua"/>
                <w:i/>
                <w:szCs w:val="24"/>
              </w:rPr>
              <w:t xml:space="preserve"> </w:t>
            </w:r>
            <w:hyperlink r:id="rId12" w:history="1">
              <w:r w:rsidR="0093556B" w:rsidRPr="000B33C3">
                <w:rPr>
                  <w:rStyle w:val="Lienhypertexte"/>
                  <w:rFonts w:ascii="Book Antiqua" w:eastAsia="Calibri" w:hAnsi="Book Antiqua"/>
                  <w:i/>
                  <w:szCs w:val="24"/>
                </w:rPr>
                <w:t>/tiendrebeogo@unfpa.org</w:t>
              </w:r>
            </w:hyperlink>
            <w:r w:rsidR="0093556B" w:rsidRPr="000B33C3">
              <w:rPr>
                <w:rFonts w:ascii="Book Antiqua" w:eastAsia="Calibri" w:hAnsi="Book Antiqua"/>
                <w:i/>
                <w:szCs w:val="24"/>
              </w:rPr>
              <w:t xml:space="preserve"> </w:t>
            </w:r>
          </w:p>
        </w:tc>
      </w:tr>
    </w:tbl>
    <w:p w:rsidR="00F73865" w:rsidRDefault="00F73865" w:rsidP="0064598D">
      <w:pPr>
        <w:tabs>
          <w:tab w:val="left" w:pos="6630"/>
          <w:tab w:val="left" w:pos="9120"/>
        </w:tabs>
        <w:jc w:val="both"/>
        <w:rPr>
          <w:rFonts w:ascii="Book Antiqua" w:hAnsi="Book Antiqua"/>
          <w:sz w:val="24"/>
          <w:szCs w:val="24"/>
          <w:u w:val="single"/>
        </w:rPr>
      </w:pPr>
    </w:p>
    <w:p w:rsidR="00245983" w:rsidRPr="000B33C3" w:rsidRDefault="00C035CF" w:rsidP="0064598D">
      <w:pPr>
        <w:tabs>
          <w:tab w:val="left" w:pos="6630"/>
          <w:tab w:val="left" w:pos="9120"/>
        </w:tabs>
        <w:jc w:val="both"/>
        <w:rPr>
          <w:rFonts w:ascii="Book Antiqua" w:hAnsi="Book Antiqua"/>
          <w:sz w:val="24"/>
          <w:szCs w:val="24"/>
        </w:rPr>
      </w:pPr>
      <w:r w:rsidRPr="000B33C3">
        <w:rPr>
          <w:rFonts w:ascii="Book Antiqua" w:eastAsia="Times" w:hAnsi="Book Antiqua"/>
          <w:sz w:val="24"/>
          <w:szCs w:val="24"/>
        </w:rPr>
        <w:t>La</w:t>
      </w:r>
      <w:r w:rsidR="00DC6D85" w:rsidRPr="000B33C3">
        <w:rPr>
          <w:rFonts w:ascii="Book Antiqua" w:eastAsia="Times" w:hAnsi="Book Antiqua"/>
          <w:sz w:val="24"/>
          <w:szCs w:val="24"/>
        </w:rPr>
        <w:t xml:space="preserve"> date limite</w:t>
      </w:r>
      <w:r w:rsidR="00872FCA" w:rsidRPr="000B33C3">
        <w:rPr>
          <w:rFonts w:ascii="Book Antiqua" w:eastAsia="Times" w:hAnsi="Book Antiqua"/>
          <w:sz w:val="24"/>
          <w:szCs w:val="24"/>
        </w:rPr>
        <w:t xml:space="preserve"> pour envoyer des questions est </w:t>
      </w:r>
      <w:r w:rsidR="00DB7A82" w:rsidRPr="000B33C3">
        <w:rPr>
          <w:rFonts w:ascii="Book Antiqua" w:eastAsia="Times" w:hAnsi="Book Antiqua"/>
          <w:sz w:val="24"/>
          <w:szCs w:val="24"/>
        </w:rPr>
        <w:t>fixée au</w:t>
      </w:r>
      <w:r w:rsidR="00D72C1B">
        <w:rPr>
          <w:rFonts w:ascii="Book Antiqua" w:eastAsia="Times" w:hAnsi="Book Antiqua"/>
          <w:sz w:val="24"/>
          <w:szCs w:val="24"/>
        </w:rPr>
        <w:t xml:space="preserve"> plus tard le</w:t>
      </w:r>
      <w:r w:rsidR="0033065D">
        <w:rPr>
          <w:rFonts w:ascii="Book Antiqua" w:eastAsia="Times" w:hAnsi="Book Antiqua"/>
          <w:b/>
          <w:sz w:val="24"/>
          <w:szCs w:val="24"/>
        </w:rPr>
        <w:t xml:space="preserve"> </w:t>
      </w:r>
      <w:r w:rsidR="000C5F7E">
        <w:rPr>
          <w:rFonts w:ascii="Book Antiqua" w:eastAsia="Times" w:hAnsi="Book Antiqua"/>
          <w:b/>
          <w:sz w:val="24"/>
          <w:szCs w:val="24"/>
        </w:rPr>
        <w:t>18</w:t>
      </w:r>
      <w:r w:rsidR="002F22C5">
        <w:rPr>
          <w:rFonts w:ascii="Book Antiqua" w:eastAsia="Times" w:hAnsi="Book Antiqua"/>
          <w:b/>
          <w:sz w:val="24"/>
          <w:szCs w:val="24"/>
        </w:rPr>
        <w:t xml:space="preserve"> Avril </w:t>
      </w:r>
      <w:r w:rsidR="005612FC">
        <w:rPr>
          <w:rFonts w:ascii="Book Antiqua" w:eastAsia="Times" w:hAnsi="Book Antiqua"/>
          <w:b/>
          <w:sz w:val="24"/>
          <w:szCs w:val="24"/>
        </w:rPr>
        <w:t>2022</w:t>
      </w:r>
      <w:r w:rsidR="008E012B" w:rsidRPr="000B33C3">
        <w:rPr>
          <w:rFonts w:ascii="Book Antiqua" w:eastAsia="Times" w:hAnsi="Book Antiqua"/>
          <w:b/>
          <w:sz w:val="24"/>
          <w:szCs w:val="24"/>
        </w:rPr>
        <w:t xml:space="preserve"> </w:t>
      </w:r>
      <w:r w:rsidR="00D03943" w:rsidRPr="000B33C3">
        <w:rPr>
          <w:rFonts w:ascii="Book Antiqua" w:eastAsia="Times" w:hAnsi="Book Antiqua"/>
          <w:b/>
          <w:sz w:val="24"/>
          <w:szCs w:val="24"/>
        </w:rPr>
        <w:t>à 1</w:t>
      </w:r>
      <w:r w:rsidR="00142BC5">
        <w:rPr>
          <w:rFonts w:ascii="Book Antiqua" w:eastAsia="Times" w:hAnsi="Book Antiqua"/>
          <w:b/>
          <w:sz w:val="24"/>
          <w:szCs w:val="24"/>
        </w:rPr>
        <w:t>4</w:t>
      </w:r>
      <w:r w:rsidR="00D03943" w:rsidRPr="000B33C3">
        <w:rPr>
          <w:rFonts w:ascii="Book Antiqua" w:eastAsia="Times" w:hAnsi="Book Antiqua"/>
          <w:b/>
          <w:sz w:val="24"/>
          <w:szCs w:val="24"/>
        </w:rPr>
        <w:t>h</w:t>
      </w:r>
      <w:r w:rsidR="00F73865">
        <w:rPr>
          <w:rFonts w:ascii="Book Antiqua" w:eastAsia="Times" w:hAnsi="Book Antiqua"/>
          <w:sz w:val="24"/>
          <w:szCs w:val="24"/>
        </w:rPr>
        <w:t xml:space="preserve">. </w:t>
      </w:r>
      <w:r w:rsidR="00872FCA" w:rsidRPr="000B33C3">
        <w:rPr>
          <w:rFonts w:ascii="Book Antiqua" w:eastAsia="Times" w:hAnsi="Book Antiqua"/>
          <w:sz w:val="24"/>
          <w:szCs w:val="24"/>
        </w:rPr>
        <w:t>Les réponses aux questions seront communiquées par écrit à toutes les parties le plus rapidement possible après ce délai.</w:t>
      </w:r>
    </w:p>
    <w:p w:rsidR="00245983" w:rsidRPr="000B33C3" w:rsidRDefault="00245983">
      <w:pPr>
        <w:pStyle w:val="letter"/>
        <w:jc w:val="both"/>
        <w:rPr>
          <w:rFonts w:ascii="Book Antiqua" w:hAnsi="Book Antiqua"/>
          <w:szCs w:val="24"/>
          <w:u w:val="single"/>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Contenu </w:t>
      </w:r>
      <w:r w:rsidR="00DC6D85" w:rsidRPr="000B33C3">
        <w:rPr>
          <w:rFonts w:ascii="Book Antiqua" w:hAnsi="Book Antiqua"/>
          <w:b/>
          <w:sz w:val="24"/>
          <w:szCs w:val="24"/>
        </w:rPr>
        <w:t>de</w:t>
      </w:r>
      <w:r w:rsidR="00950066" w:rsidRPr="000B33C3">
        <w:rPr>
          <w:rFonts w:ascii="Book Antiqua" w:hAnsi="Book Antiqua"/>
          <w:b/>
          <w:sz w:val="24"/>
          <w:szCs w:val="24"/>
        </w:rPr>
        <w:t>s</w:t>
      </w:r>
      <w:r w:rsidR="00DC6D85" w:rsidRPr="000B33C3">
        <w:rPr>
          <w:rFonts w:ascii="Book Antiqua" w:hAnsi="Book Antiqua"/>
          <w:b/>
          <w:sz w:val="24"/>
          <w:szCs w:val="24"/>
        </w:rPr>
        <w:t xml:space="preserve"> Cotation</w:t>
      </w:r>
      <w:r w:rsidR="00950066" w:rsidRPr="000B33C3">
        <w:rPr>
          <w:rFonts w:ascii="Book Antiqua" w:hAnsi="Book Antiqua"/>
          <w:b/>
          <w:sz w:val="24"/>
          <w:szCs w:val="24"/>
        </w:rPr>
        <w:t>s</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Les </w:t>
      </w:r>
      <w:r w:rsidR="00950066" w:rsidRPr="000B33C3">
        <w:rPr>
          <w:rFonts w:ascii="Book Antiqua" w:hAnsi="Book Antiqua"/>
          <w:szCs w:val="24"/>
        </w:rPr>
        <w:t xml:space="preserve">Cotations </w:t>
      </w:r>
      <w:r w:rsidRPr="000B33C3">
        <w:rPr>
          <w:rFonts w:ascii="Book Antiqua" w:hAnsi="Book Antiqua"/>
          <w:szCs w:val="24"/>
        </w:rPr>
        <w:t>doivent être envoyé</w:t>
      </w:r>
      <w:r w:rsidR="00950066" w:rsidRPr="000B33C3">
        <w:rPr>
          <w:rFonts w:ascii="Book Antiqua" w:hAnsi="Book Antiqua"/>
          <w:szCs w:val="24"/>
        </w:rPr>
        <w:t>e</w:t>
      </w:r>
      <w:r w:rsidRPr="000B33C3">
        <w:rPr>
          <w:rFonts w:ascii="Book Antiqua" w:hAnsi="Book Antiqua"/>
          <w:szCs w:val="24"/>
        </w:rPr>
        <w:t xml:space="preserve">s en un seul e-mail, si la taille le permet. Les </w:t>
      </w:r>
      <w:r w:rsidR="00D03943" w:rsidRPr="000B33C3">
        <w:rPr>
          <w:rFonts w:ascii="Book Antiqua" w:hAnsi="Book Antiqua"/>
          <w:szCs w:val="24"/>
        </w:rPr>
        <w:t>cotations doivent</w:t>
      </w:r>
      <w:r w:rsidRPr="000B33C3">
        <w:rPr>
          <w:rFonts w:ascii="Book Antiqua" w:hAnsi="Book Antiqua"/>
          <w:szCs w:val="24"/>
        </w:rPr>
        <w:t xml:space="preserve"> contenir :</w:t>
      </w:r>
    </w:p>
    <w:p w:rsidR="00245983" w:rsidRPr="000B33C3" w:rsidRDefault="00245983">
      <w:pPr>
        <w:tabs>
          <w:tab w:val="left" w:pos="6630"/>
          <w:tab w:val="left" w:pos="9120"/>
        </w:tabs>
        <w:jc w:val="both"/>
        <w:rPr>
          <w:rFonts w:ascii="Book Antiqua" w:eastAsia="Times" w:hAnsi="Book Antiqua"/>
          <w:sz w:val="24"/>
          <w:szCs w:val="24"/>
        </w:rPr>
      </w:pPr>
    </w:p>
    <w:p w:rsidR="00245983" w:rsidRPr="000B33C3" w:rsidRDefault="00872FCA">
      <w:pPr>
        <w:pStyle w:val="Paragraphedeliste"/>
        <w:numPr>
          <w:ilvl w:val="0"/>
          <w:numId w:val="2"/>
        </w:numPr>
        <w:tabs>
          <w:tab w:val="left" w:pos="6630"/>
          <w:tab w:val="left" w:pos="9120"/>
        </w:tabs>
        <w:jc w:val="both"/>
        <w:rPr>
          <w:rFonts w:ascii="Book Antiqua" w:eastAsia="Times" w:hAnsi="Book Antiqua"/>
          <w:sz w:val="24"/>
          <w:szCs w:val="24"/>
        </w:rPr>
      </w:pPr>
      <w:r w:rsidRPr="000B33C3">
        <w:rPr>
          <w:rFonts w:ascii="Book Antiqua" w:eastAsia="Times" w:hAnsi="Book Antiqua"/>
          <w:sz w:val="24"/>
          <w:szCs w:val="24"/>
        </w:rPr>
        <w:t xml:space="preserve">L’offre technique, conformément aux exigences contenues dans les spécifications, qui doit se conformer à la clause suivante : </w:t>
      </w:r>
    </w:p>
    <w:p w:rsidR="00245983" w:rsidRPr="000C5F7E" w:rsidRDefault="00872FCA" w:rsidP="00751014">
      <w:pPr>
        <w:pStyle w:val="Paragraphedeliste"/>
        <w:numPr>
          <w:ilvl w:val="1"/>
          <w:numId w:val="2"/>
        </w:numPr>
        <w:tabs>
          <w:tab w:val="left" w:pos="6630"/>
          <w:tab w:val="left" w:pos="9120"/>
        </w:tabs>
        <w:jc w:val="both"/>
        <w:rPr>
          <w:rFonts w:ascii="Book Antiqua" w:eastAsia="Times" w:hAnsi="Book Antiqua"/>
          <w:sz w:val="24"/>
          <w:szCs w:val="24"/>
        </w:rPr>
      </w:pPr>
      <w:r w:rsidRPr="000B33C3">
        <w:rPr>
          <w:rFonts w:ascii="Book Antiqua" w:hAnsi="Book Antiqua"/>
          <w:sz w:val="24"/>
          <w:szCs w:val="24"/>
        </w:rPr>
        <w:t xml:space="preserve">Le soumissionnaire </w:t>
      </w:r>
      <w:r w:rsidR="00D03943" w:rsidRPr="000B33C3">
        <w:rPr>
          <w:rFonts w:ascii="Book Antiqua" w:hAnsi="Book Antiqua"/>
          <w:sz w:val="24"/>
          <w:szCs w:val="24"/>
        </w:rPr>
        <w:t>n’</w:t>
      </w:r>
      <w:r w:rsidRPr="000B33C3">
        <w:rPr>
          <w:rFonts w:ascii="Book Antiqua" w:hAnsi="Book Antiqua"/>
          <w:sz w:val="24"/>
          <w:szCs w:val="24"/>
        </w:rPr>
        <w:t>est</w:t>
      </w:r>
      <w:r w:rsidR="00D03943" w:rsidRPr="000B33C3">
        <w:rPr>
          <w:rFonts w:ascii="Book Antiqua" w:hAnsi="Book Antiqua"/>
          <w:sz w:val="24"/>
          <w:szCs w:val="24"/>
        </w:rPr>
        <w:t xml:space="preserve"> pas obligé</w:t>
      </w:r>
      <w:r w:rsidRPr="000B33C3">
        <w:rPr>
          <w:rFonts w:ascii="Book Antiqua" w:hAnsi="Book Antiqua"/>
          <w:sz w:val="24"/>
          <w:szCs w:val="24"/>
        </w:rPr>
        <w:t xml:space="preserve"> de soumissionner pour tous les articles</w:t>
      </w:r>
    </w:p>
    <w:p w:rsidR="000C5F7E" w:rsidRPr="00751014" w:rsidRDefault="000C5F7E" w:rsidP="000C5F7E">
      <w:pPr>
        <w:pStyle w:val="Paragraphedeliste"/>
        <w:tabs>
          <w:tab w:val="left" w:pos="6630"/>
          <w:tab w:val="left" w:pos="9120"/>
        </w:tabs>
        <w:ind w:left="1080"/>
        <w:jc w:val="both"/>
        <w:rPr>
          <w:rFonts w:ascii="Book Antiqua" w:eastAsia="Times" w:hAnsi="Book Antiqua"/>
          <w:sz w:val="24"/>
          <w:szCs w:val="24"/>
        </w:rPr>
      </w:pPr>
    </w:p>
    <w:p w:rsidR="00245983" w:rsidRPr="000B33C3" w:rsidRDefault="00872FCA">
      <w:pPr>
        <w:numPr>
          <w:ilvl w:val="0"/>
          <w:numId w:val="2"/>
        </w:numPr>
        <w:jc w:val="both"/>
        <w:rPr>
          <w:rFonts w:ascii="Book Antiqua" w:hAnsi="Book Antiqua"/>
          <w:sz w:val="24"/>
          <w:szCs w:val="24"/>
        </w:rPr>
      </w:pPr>
      <w:r w:rsidRPr="000B33C3">
        <w:rPr>
          <w:rFonts w:ascii="Book Antiqua" w:hAnsi="Book Antiqua"/>
          <w:sz w:val="24"/>
          <w:szCs w:val="24"/>
        </w:rPr>
        <w:t>Le devis financier, à envoyer en respectant strictement le formulaire de devis financier.</w:t>
      </w:r>
    </w:p>
    <w:p w:rsidR="00245983" w:rsidRPr="000B33C3" w:rsidRDefault="00245983">
      <w:pPr>
        <w:jc w:val="both"/>
        <w:rPr>
          <w:rFonts w:ascii="Book Antiqua" w:hAnsi="Book Antiqua"/>
          <w:sz w:val="24"/>
          <w:szCs w:val="24"/>
        </w:rPr>
      </w:pPr>
    </w:p>
    <w:p w:rsidR="00245983" w:rsidRPr="00A02BB2" w:rsidRDefault="00872FCA">
      <w:pPr>
        <w:tabs>
          <w:tab w:val="left" w:pos="6630"/>
          <w:tab w:val="left" w:pos="9120"/>
        </w:tabs>
        <w:jc w:val="both"/>
        <w:rPr>
          <w:rFonts w:ascii="Book Antiqua" w:hAnsi="Book Antiqua"/>
          <w:b/>
          <w:sz w:val="24"/>
          <w:szCs w:val="24"/>
        </w:rPr>
      </w:pPr>
      <w:r w:rsidRPr="00A02BB2">
        <w:rPr>
          <w:rFonts w:ascii="Book Antiqua" w:eastAsia="Times" w:hAnsi="Book Antiqua"/>
          <w:b/>
          <w:sz w:val="24"/>
          <w:szCs w:val="24"/>
        </w:rPr>
        <w:t xml:space="preserve">Les deux parties </w:t>
      </w:r>
      <w:r w:rsidR="00950066" w:rsidRPr="00A02BB2">
        <w:rPr>
          <w:rFonts w:ascii="Book Antiqua" w:eastAsia="Times" w:hAnsi="Book Antiqua"/>
          <w:b/>
          <w:sz w:val="24"/>
          <w:szCs w:val="24"/>
        </w:rPr>
        <w:t>de la cotation</w:t>
      </w:r>
      <w:r w:rsidRPr="00A02BB2">
        <w:rPr>
          <w:rFonts w:ascii="Book Antiqua" w:eastAsia="Times" w:hAnsi="Book Antiqua"/>
          <w:b/>
          <w:sz w:val="24"/>
          <w:szCs w:val="24"/>
        </w:rPr>
        <w:t xml:space="preserve"> doivent être signées par l’autorité compétente de la société soumissionnaire et envoyées </w:t>
      </w:r>
      <w:r w:rsidR="00950066" w:rsidRPr="00A02BB2">
        <w:rPr>
          <w:rFonts w:ascii="Book Antiqua" w:eastAsia="Times" w:hAnsi="Book Antiqua"/>
          <w:b/>
          <w:sz w:val="24"/>
          <w:szCs w:val="24"/>
        </w:rPr>
        <w:t xml:space="preserve">en </w:t>
      </w:r>
      <w:r w:rsidRPr="00A02BB2">
        <w:rPr>
          <w:rFonts w:ascii="Book Antiqua" w:eastAsia="Times" w:hAnsi="Book Antiqua"/>
          <w:b/>
          <w:sz w:val="24"/>
          <w:szCs w:val="24"/>
        </w:rPr>
        <w:t>format PDF.</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Instructions de soumission </w:t>
      </w:r>
    </w:p>
    <w:p w:rsidR="00245983" w:rsidRPr="000B33C3" w:rsidRDefault="00872FCA">
      <w:pPr>
        <w:pStyle w:val="letter"/>
        <w:jc w:val="both"/>
        <w:rPr>
          <w:rFonts w:ascii="Book Antiqua" w:hAnsi="Book Antiqua"/>
          <w:b/>
          <w:szCs w:val="24"/>
        </w:rPr>
      </w:pPr>
      <w:r w:rsidRPr="000B33C3">
        <w:rPr>
          <w:rFonts w:ascii="Book Antiqua" w:hAnsi="Book Antiqua"/>
          <w:szCs w:val="24"/>
        </w:rPr>
        <w:t>Les offres doivent être préparées conformément aux recommandations présentées dans la section </w:t>
      </w:r>
      <w:r w:rsidR="00950066" w:rsidRPr="000B33C3">
        <w:rPr>
          <w:rFonts w:ascii="Book Antiqua" w:hAnsi="Book Antiqua"/>
          <w:szCs w:val="24"/>
        </w:rPr>
        <w:t xml:space="preserve">III </w:t>
      </w:r>
      <w:r w:rsidRPr="000B33C3">
        <w:rPr>
          <w:rFonts w:ascii="Book Antiqua" w:hAnsi="Book Antiqua"/>
          <w:szCs w:val="24"/>
        </w:rPr>
        <w:t>ci-dessus et envoyées par e-mail accompagnées d’un devis dûment rempli et signé au contact indiqué ci-dessous au plus tard le</w:t>
      </w:r>
      <w:r w:rsidR="00D03943" w:rsidRPr="000B33C3">
        <w:rPr>
          <w:rFonts w:ascii="Book Antiqua" w:hAnsi="Book Antiqua"/>
          <w:szCs w:val="24"/>
        </w:rPr>
        <w:t xml:space="preserve"> </w:t>
      </w:r>
      <w:r w:rsidR="000C5F7E">
        <w:rPr>
          <w:rFonts w:ascii="Book Antiqua" w:hAnsi="Book Antiqua"/>
          <w:b/>
          <w:szCs w:val="24"/>
        </w:rPr>
        <w:t>22</w:t>
      </w:r>
      <w:r w:rsidR="002F22C5">
        <w:rPr>
          <w:rFonts w:ascii="Book Antiqua" w:hAnsi="Book Antiqua"/>
          <w:b/>
          <w:szCs w:val="24"/>
        </w:rPr>
        <w:t xml:space="preserve"> Avril 2022</w:t>
      </w:r>
      <w:r w:rsidR="0033065D">
        <w:rPr>
          <w:rFonts w:ascii="Book Antiqua" w:hAnsi="Book Antiqua"/>
          <w:b/>
          <w:szCs w:val="24"/>
        </w:rPr>
        <w:t xml:space="preserve"> à </w:t>
      </w:r>
      <w:r w:rsidR="000C5F7E">
        <w:rPr>
          <w:rFonts w:ascii="Book Antiqua" w:hAnsi="Book Antiqua"/>
          <w:b/>
          <w:szCs w:val="24"/>
        </w:rPr>
        <w:t xml:space="preserve">10 </w:t>
      </w:r>
      <w:r w:rsidR="006B3A28" w:rsidRPr="000B33C3">
        <w:rPr>
          <w:rFonts w:ascii="Book Antiqua" w:hAnsi="Book Antiqua"/>
          <w:b/>
          <w:szCs w:val="24"/>
        </w:rPr>
        <w:t>heure Abidjan (Côte D’Ivoire</w:t>
      </w:r>
      <w:r w:rsidR="00D03943" w:rsidRPr="000B33C3">
        <w:rPr>
          <w:rFonts w:ascii="Book Antiqua" w:hAnsi="Book Antiqua"/>
          <w:b/>
          <w:szCs w:val="24"/>
        </w:rPr>
        <w:t>).</w:t>
      </w:r>
    </w:p>
    <w:p w:rsidR="00245983" w:rsidRPr="000B33C3" w:rsidRDefault="00245983">
      <w:pPr>
        <w:pStyle w:val="letter"/>
        <w:jc w:val="both"/>
        <w:rPr>
          <w:rFonts w:ascii="Book Antiqua" w:hAnsi="Book Antiqua"/>
          <w:szCs w:val="24"/>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RPr="000B33C3">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 xml:space="preserve">UNFPA CI </w:t>
            </w:r>
          </w:p>
        </w:tc>
      </w:tr>
      <w:tr w:rsidR="00245983" w:rsidRPr="000B33C3" w:rsidTr="00C8431A">
        <w:trPr>
          <w:trHeight w:val="86"/>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7B223C" w:rsidRDefault="00163F62" w:rsidP="001355FA">
            <w:pPr>
              <w:pStyle w:val="letter"/>
              <w:jc w:val="both"/>
              <w:rPr>
                <w:rFonts w:ascii="Book Antiqua" w:eastAsia="Calibri" w:hAnsi="Book Antiqua"/>
                <w:b/>
                <w:i/>
                <w:color w:val="548DD4" w:themeColor="text2" w:themeTint="99"/>
                <w:szCs w:val="24"/>
              </w:rPr>
            </w:pPr>
            <w:hyperlink r:id="rId13" w:history="1">
              <w:r w:rsidR="00A02BB2" w:rsidRPr="00F63F94">
                <w:rPr>
                  <w:rFonts w:ascii="Book Antiqua" w:eastAsia="Times" w:hAnsi="Book Antiqua"/>
                  <w:color w:val="0000FF"/>
                  <w:szCs w:val="24"/>
                  <w:u w:val="single"/>
                  <w:lang w:val="fr-CI" w:eastAsia="en-GB"/>
                </w:rPr>
                <w:t>civ-bid-receiver@unfpa.org</w:t>
              </w:r>
            </w:hyperlink>
            <w:r w:rsidR="00A02BB2" w:rsidRPr="00F63F94">
              <w:rPr>
                <w:rFonts w:ascii="Book Antiqua" w:eastAsia="Times" w:hAnsi="Book Antiqua"/>
                <w:color w:val="FF0000"/>
                <w:szCs w:val="24"/>
                <w:lang w:val="fr-CI" w:eastAsia="en-GB"/>
              </w:rPr>
              <w:t xml:space="preserve"> </w:t>
            </w:r>
            <w:r w:rsidR="00A02BB2" w:rsidRPr="00F63F94">
              <w:rPr>
                <w:rFonts w:ascii="Book Antiqua" w:hAnsi="Book Antiqua"/>
                <w:szCs w:val="24"/>
                <w:lang w:eastAsia="en-GB"/>
              </w:rPr>
              <w:t xml:space="preserve"> </w:t>
            </w:r>
            <w:r w:rsidR="00A02BB2" w:rsidRPr="00F63F94">
              <w:rPr>
                <w:rFonts w:ascii="Book Antiqua" w:eastAsia="Calibri" w:hAnsi="Book Antiqua"/>
                <w:i/>
                <w:szCs w:val="24"/>
              </w:rPr>
              <w:t xml:space="preserve"> </w:t>
            </w:r>
          </w:p>
        </w:tc>
      </w:tr>
    </w:tbl>
    <w:p w:rsidR="00245983" w:rsidRPr="000B33C3" w:rsidRDefault="00245983">
      <w:pPr>
        <w:tabs>
          <w:tab w:val="left" w:pos="6630"/>
          <w:tab w:val="left" w:pos="9120"/>
        </w:tabs>
        <w:rPr>
          <w:rFonts w:ascii="Book Antiqua" w:eastAsia="Times" w:hAnsi="Book Antiqua"/>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Veuillez prendre connaissance des </w:t>
      </w:r>
      <w:r w:rsidR="00950066" w:rsidRPr="000B33C3">
        <w:rPr>
          <w:rFonts w:ascii="Book Antiqua" w:hAnsi="Book Antiqua"/>
          <w:szCs w:val="24"/>
        </w:rPr>
        <w:t xml:space="preserve">instructions </w:t>
      </w:r>
      <w:r w:rsidRPr="000B33C3">
        <w:rPr>
          <w:rFonts w:ascii="Book Antiqua" w:hAnsi="Book Antiqua"/>
          <w:szCs w:val="24"/>
        </w:rPr>
        <w:t>suivantes pour les soumissions électroniques :</w:t>
      </w:r>
    </w:p>
    <w:p w:rsidR="00245983" w:rsidRPr="00CC6EE1" w:rsidRDefault="00872FCA" w:rsidP="00CC6EE1">
      <w:pPr>
        <w:pStyle w:val="Lgende"/>
        <w:numPr>
          <w:ilvl w:val="0"/>
          <w:numId w:val="1"/>
        </w:numPr>
        <w:jc w:val="both"/>
        <w:rPr>
          <w:rFonts w:ascii="Book Antiqua" w:hAnsi="Book Antiqua"/>
          <w:sz w:val="24"/>
          <w:szCs w:val="24"/>
        </w:rPr>
      </w:pPr>
      <w:r w:rsidRPr="000B33C3">
        <w:rPr>
          <w:rFonts w:ascii="Book Antiqua" w:hAnsi="Book Antiqua"/>
          <w:b w:val="0"/>
          <w:sz w:val="24"/>
          <w:szCs w:val="24"/>
        </w:rPr>
        <w:t>La référence suivante doit être incluse dans le</w:t>
      </w:r>
      <w:r w:rsidR="00AF6966" w:rsidRPr="000B33C3">
        <w:rPr>
          <w:rFonts w:ascii="Book Antiqua" w:hAnsi="Book Antiqua"/>
          <w:b w:val="0"/>
          <w:sz w:val="24"/>
          <w:szCs w:val="24"/>
        </w:rPr>
        <w:t xml:space="preserve"> champ de l’objet de l’e-mail-</w:t>
      </w:r>
      <w:r w:rsidR="00CC6EE1">
        <w:rPr>
          <w:rFonts w:ascii="Book Antiqua" w:hAnsi="Book Antiqua"/>
          <w:sz w:val="24"/>
          <w:szCs w:val="24"/>
        </w:rPr>
        <w:t xml:space="preserve">RFQ </w:t>
      </w:r>
      <w:r w:rsidRPr="00CC6EE1">
        <w:rPr>
          <w:rFonts w:ascii="Book Antiqua" w:hAnsi="Book Antiqua"/>
          <w:sz w:val="24"/>
          <w:szCs w:val="24"/>
        </w:rPr>
        <w:t>Nº UNFPA/</w:t>
      </w:r>
      <w:r w:rsidR="00D03943" w:rsidRPr="00CC6EE1">
        <w:rPr>
          <w:rFonts w:ascii="Book Antiqua" w:hAnsi="Book Antiqua"/>
          <w:sz w:val="24"/>
          <w:szCs w:val="24"/>
        </w:rPr>
        <w:t>CIV</w:t>
      </w:r>
      <w:r w:rsidRPr="00CC6EE1">
        <w:rPr>
          <w:rFonts w:ascii="Book Antiqua" w:hAnsi="Book Antiqua"/>
          <w:sz w:val="24"/>
          <w:szCs w:val="24"/>
        </w:rPr>
        <w:t>/RFQ</w:t>
      </w:r>
      <w:r w:rsidR="000C6DED">
        <w:rPr>
          <w:rFonts w:ascii="Book Antiqua" w:hAnsi="Book Antiqua"/>
          <w:sz w:val="24"/>
          <w:szCs w:val="24"/>
        </w:rPr>
        <w:t>/056</w:t>
      </w:r>
      <w:r w:rsidR="00026F23" w:rsidRPr="00CC6EE1">
        <w:rPr>
          <w:rFonts w:ascii="Book Antiqua" w:hAnsi="Book Antiqua"/>
          <w:sz w:val="24"/>
          <w:szCs w:val="24"/>
        </w:rPr>
        <w:t>/</w:t>
      </w:r>
      <w:r w:rsidR="005612FC">
        <w:rPr>
          <w:rFonts w:ascii="Book Antiqua" w:hAnsi="Book Antiqua"/>
          <w:sz w:val="24"/>
          <w:szCs w:val="24"/>
        </w:rPr>
        <w:t>2022</w:t>
      </w:r>
      <w:r w:rsidRPr="00CC6EE1">
        <w:rPr>
          <w:rFonts w:ascii="Book Antiqua" w:hAnsi="Book Antiqua"/>
          <w:sz w:val="24"/>
          <w:szCs w:val="24"/>
        </w:rPr>
        <w:t xml:space="preserve">. </w:t>
      </w:r>
      <w:r w:rsidRPr="00CC6EE1">
        <w:rPr>
          <w:rFonts w:ascii="Book Antiqua" w:hAnsi="Book Antiqua"/>
          <w:b w:val="0"/>
          <w:sz w:val="24"/>
          <w:szCs w:val="24"/>
        </w:rPr>
        <w:t>Les e-mails ne contenant pas l’objet correct pourront ne pas être pris en compte par le fonctionnaire en charge de l’approvisionnement et seront donc ignorés.</w:t>
      </w:r>
    </w:p>
    <w:p w:rsidR="00245983" w:rsidRPr="000B33C3" w:rsidRDefault="00872FCA">
      <w:pPr>
        <w:pStyle w:val="letter"/>
        <w:numPr>
          <w:ilvl w:val="0"/>
          <w:numId w:val="1"/>
        </w:numPr>
        <w:jc w:val="both"/>
        <w:rPr>
          <w:rFonts w:ascii="Book Antiqua" w:hAnsi="Book Antiqua"/>
          <w:szCs w:val="24"/>
        </w:rPr>
      </w:pPr>
      <w:r w:rsidRPr="000B33C3">
        <w:rPr>
          <w:rFonts w:ascii="Book Antiqua" w:hAnsi="Book Antiqua"/>
          <w:szCs w:val="24"/>
        </w:rPr>
        <w:t xml:space="preserve">La taille totale de l’e-mail ne doit pas excéder </w:t>
      </w:r>
      <w:r w:rsidRPr="000B33C3">
        <w:rPr>
          <w:rFonts w:ascii="Book Antiqua" w:hAnsi="Book Antiqua"/>
          <w:b/>
          <w:szCs w:val="24"/>
        </w:rPr>
        <w:t>20 MB (y compris le</w:t>
      </w:r>
      <w:r w:rsidRPr="000B33C3">
        <w:rPr>
          <w:rFonts w:ascii="Book Antiqua" w:hAnsi="Book Antiqua"/>
          <w:szCs w:val="24"/>
        </w:rPr>
        <w:t xml:space="preserve"> </w:t>
      </w:r>
      <w:r w:rsidRPr="000B33C3">
        <w:rPr>
          <w:rFonts w:ascii="Book Antiqua" w:hAnsi="Book Antiqua"/>
          <w:b/>
          <w:bCs/>
          <w:szCs w:val="24"/>
        </w:rPr>
        <w:t>corps de l’e-mail, les pièces jointes et les en-têtes)</w:t>
      </w:r>
      <w:r w:rsidRPr="000B33C3">
        <w:rPr>
          <w:rFonts w:ascii="Book Antiqua" w:hAnsi="Book Antiqua"/>
          <w:szCs w:val="24"/>
        </w:rPr>
        <w:t xml:space="preserve">. Si les détails techniques sont inclus dans des fichiers </w:t>
      </w:r>
      <w:r w:rsidRPr="000B33C3">
        <w:rPr>
          <w:rFonts w:ascii="Book Antiqua" w:hAnsi="Book Antiqua"/>
          <w:szCs w:val="24"/>
        </w:rPr>
        <w:lastRenderedPageBreak/>
        <w:t xml:space="preserve">électroniques de grande taille, il est recommandé de les envoyer séparément avant la date de clôture.  </w:t>
      </w:r>
    </w:p>
    <w:p w:rsidR="00245983" w:rsidRPr="000B33C3" w:rsidRDefault="00245983">
      <w:pPr>
        <w:jc w:val="both"/>
        <w:rPr>
          <w:rFonts w:ascii="Book Antiqua" w:hAnsi="Book Antiqua"/>
          <w:sz w:val="24"/>
          <w:szCs w:val="24"/>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Vue d’ensemble du processus d’évaluation</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w:t>
      </w:r>
      <w:r w:rsidR="00950066" w:rsidRPr="000B33C3">
        <w:rPr>
          <w:rFonts w:ascii="Book Antiqua" w:hAnsi="Book Antiqua"/>
          <w:sz w:val="24"/>
          <w:szCs w:val="24"/>
        </w:rPr>
        <w:t xml:space="preserve">Offres </w:t>
      </w:r>
      <w:r w:rsidRPr="000B33C3">
        <w:rPr>
          <w:rFonts w:ascii="Book Antiqua" w:hAnsi="Book Antiqua"/>
          <w:sz w:val="24"/>
          <w:szCs w:val="24"/>
        </w:rPr>
        <w:t xml:space="preserve">seront </w:t>
      </w:r>
      <w:r w:rsidR="00950066" w:rsidRPr="000B33C3">
        <w:rPr>
          <w:rFonts w:ascii="Book Antiqua" w:hAnsi="Book Antiqua"/>
          <w:sz w:val="24"/>
          <w:szCs w:val="24"/>
        </w:rPr>
        <w:t>évaluées</w:t>
      </w:r>
      <w:r w:rsidRPr="000B33C3">
        <w:rPr>
          <w:rFonts w:ascii="Book Antiqua" w:hAnsi="Book Antiqua"/>
          <w:sz w:val="24"/>
          <w:szCs w:val="24"/>
        </w:rPr>
        <w:t xml:space="preserve"> sur la base de la conformité de l’offre technique et du coût total des biens (devis financier).</w:t>
      </w:r>
    </w:p>
    <w:p w:rsidR="00245983" w:rsidRPr="000B33C3" w:rsidRDefault="00245983">
      <w:pPr>
        <w:jc w:val="both"/>
        <w:rPr>
          <w:rFonts w:ascii="Book Antiqua" w:hAnsi="Book Antiqua"/>
          <w:sz w:val="24"/>
          <w:szCs w:val="24"/>
          <w:lang w:eastAsia="en-GB"/>
        </w:rPr>
      </w:pPr>
    </w:p>
    <w:p w:rsidR="000C5F7E" w:rsidRDefault="00872FCA">
      <w:pPr>
        <w:jc w:val="both"/>
        <w:rPr>
          <w:rFonts w:ascii="Book Antiqua" w:hAnsi="Book Antiqua"/>
          <w:sz w:val="24"/>
          <w:szCs w:val="24"/>
          <w:lang w:eastAsia="en-GB"/>
        </w:rPr>
      </w:pPr>
      <w:r w:rsidRPr="000B33C3">
        <w:rPr>
          <w:rFonts w:ascii="Book Antiqua" w:hAnsi="Book Antiqua"/>
          <w:sz w:val="24"/>
          <w:szCs w:val="24"/>
          <w:lang w:eastAsia="en-GB"/>
        </w:rPr>
        <w:t xml:space="preserve">L’évaluation sera réalisée au moyen d’un processus en deux étapes par une commission d’évaluation ad hoc. </w:t>
      </w:r>
    </w:p>
    <w:p w:rsidR="000C5F7E" w:rsidRDefault="000C5F7E">
      <w:pPr>
        <w:jc w:val="both"/>
        <w:rPr>
          <w:rFonts w:ascii="Book Antiqua" w:hAnsi="Book Antiqua"/>
          <w:sz w:val="24"/>
          <w:szCs w:val="24"/>
          <w:lang w:eastAsia="en-GB"/>
        </w:rPr>
      </w:pPr>
    </w:p>
    <w:p w:rsidR="0093556B" w:rsidRPr="00A02BB2" w:rsidRDefault="00872FCA">
      <w:pPr>
        <w:jc w:val="both"/>
        <w:rPr>
          <w:rFonts w:ascii="Book Antiqua" w:hAnsi="Book Antiqua"/>
          <w:b/>
          <w:i/>
          <w:sz w:val="32"/>
          <w:szCs w:val="24"/>
          <w:lang w:eastAsia="en-GB"/>
        </w:rPr>
      </w:pPr>
      <w:r w:rsidRPr="00A02BB2">
        <w:rPr>
          <w:rFonts w:ascii="Book Antiqua" w:hAnsi="Book Antiqua"/>
          <w:b/>
          <w:i/>
          <w:sz w:val="32"/>
          <w:szCs w:val="24"/>
          <w:lang w:eastAsia="en-GB"/>
        </w:rPr>
        <w:t>La conformité des offres techniques sera évaluée avant la comparaison des devis financiers.</w:t>
      </w:r>
    </w:p>
    <w:p w:rsidR="000C5F7E" w:rsidRDefault="000C5F7E">
      <w:pPr>
        <w:jc w:val="both"/>
        <w:rPr>
          <w:rFonts w:ascii="Book Antiqua" w:hAnsi="Book Antiqua"/>
          <w:sz w:val="24"/>
          <w:szCs w:val="24"/>
          <w:lang w:eastAsia="en-GB"/>
        </w:rPr>
      </w:pPr>
    </w:p>
    <w:p w:rsidR="008511EA" w:rsidRPr="000B33C3" w:rsidRDefault="008511EA">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Attribution </w:t>
      </w:r>
    </w:p>
    <w:p w:rsidR="00245983" w:rsidRPr="000B33C3" w:rsidRDefault="00872FCA">
      <w:pPr>
        <w:pStyle w:val="letter"/>
        <w:jc w:val="both"/>
        <w:rPr>
          <w:rFonts w:ascii="Book Antiqua" w:hAnsi="Book Antiqua"/>
          <w:szCs w:val="24"/>
        </w:rPr>
      </w:pPr>
      <w:r w:rsidRPr="000B33C3">
        <w:rPr>
          <w:rFonts w:ascii="Book Antiqua" w:hAnsi="Book Antiqua"/>
          <w:szCs w:val="24"/>
        </w:rPr>
        <w:t>L’UNFPA attribuera un bon de commande</w:t>
      </w:r>
      <w:r w:rsidR="00D03943" w:rsidRPr="000B33C3">
        <w:rPr>
          <w:rFonts w:ascii="Book Antiqua" w:hAnsi="Book Antiqua"/>
          <w:szCs w:val="24"/>
        </w:rPr>
        <w:t xml:space="preserve"> </w:t>
      </w:r>
      <w:r w:rsidRPr="000B33C3">
        <w:rPr>
          <w:rFonts w:ascii="Book Antiqua" w:hAnsi="Book Antiqua"/>
          <w:szCs w:val="24"/>
        </w:rPr>
        <w:t>au soumissionnaire le moins-disant dont l’offre a été jugée substantiellement conforme aux documents d’appel d’offres.</w:t>
      </w:r>
    </w:p>
    <w:p w:rsidR="00245983" w:rsidRPr="000B33C3" w:rsidRDefault="00245983">
      <w:pPr>
        <w:spacing w:after="120"/>
        <w:contextualSpacing/>
        <w:jc w:val="both"/>
        <w:rPr>
          <w:rFonts w:ascii="Book Antiqua" w:hAnsi="Book Antiqua"/>
          <w:bCs/>
          <w:sz w:val="24"/>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Droit de l’UNFPA de modifier les quantités au moment de l’attribution du marché </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 réserve le droit, au moment d’attribuer le marché, d’augmenter ou de réduire jusqu’à 20 % les quantités de biens spécifiées dans cette </w:t>
      </w:r>
      <w:r w:rsidR="00656813" w:rsidRPr="000B33C3">
        <w:rPr>
          <w:rFonts w:ascii="Book Antiqua" w:hAnsi="Book Antiqua"/>
          <w:sz w:val="24"/>
          <w:szCs w:val="24"/>
        </w:rPr>
        <w:t>Demande de Cotation</w:t>
      </w:r>
      <w:r w:rsidRPr="000B33C3">
        <w:rPr>
          <w:rFonts w:ascii="Book Antiqua" w:hAnsi="Book Antiqua"/>
          <w:sz w:val="24"/>
          <w:szCs w:val="24"/>
        </w:rPr>
        <w:t>, sans aucune modification du prix à l’unité ou des conditions générales.</w:t>
      </w:r>
    </w:p>
    <w:p w:rsidR="00245983" w:rsidRPr="000B33C3" w:rsidRDefault="00245983">
      <w:pPr>
        <w:pStyle w:val="letter"/>
        <w:jc w:val="both"/>
        <w:rPr>
          <w:rFonts w:ascii="Book Antiqua" w:hAnsi="Book Antiqua"/>
          <w:b/>
          <w:szCs w:val="24"/>
          <w:u w:val="single"/>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Conditions de paiement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Les conditions de paiement de l’UNFPA sont fixées à 30 jours nets à </w:t>
      </w:r>
      <w:r w:rsidR="00656813" w:rsidRPr="000B33C3">
        <w:rPr>
          <w:rFonts w:ascii="Book Antiqua" w:hAnsi="Book Antiqua"/>
          <w:sz w:val="24"/>
          <w:szCs w:val="24"/>
        </w:rPr>
        <w:t xml:space="preserve">la </w:t>
      </w:r>
      <w:r w:rsidRPr="000B33C3">
        <w:rPr>
          <w:rFonts w:ascii="Book Antiqua" w:hAnsi="Book Antiqua"/>
          <w:sz w:val="24"/>
          <w:szCs w:val="24"/>
        </w:rPr>
        <w:t>réception des documents d’expédition, de la facture et de toute autre documentation requise par le contrat.</w:t>
      </w:r>
    </w:p>
    <w:p w:rsidR="00245983" w:rsidRPr="000B33C3" w:rsidRDefault="00245983">
      <w:pPr>
        <w:pStyle w:val="Paragraphedeliste"/>
        <w:tabs>
          <w:tab w:val="left" w:pos="851"/>
        </w:tabs>
        <w:overflowPunct w:val="0"/>
        <w:spacing w:line="276" w:lineRule="auto"/>
        <w:ind w:left="0"/>
        <w:contextualSpacing/>
        <w:jc w:val="both"/>
        <w:textAlignment w:val="auto"/>
        <w:rPr>
          <w:rFonts w:ascii="Book Antiqua" w:hAnsi="Book Antiqua"/>
          <w:sz w:val="24"/>
          <w:szCs w:val="24"/>
        </w:rPr>
      </w:pPr>
    </w:p>
    <w:p w:rsidR="00245983" w:rsidRPr="000B33C3" w:rsidRDefault="00163F62">
      <w:pPr>
        <w:pStyle w:val="Paragraphedeliste"/>
        <w:numPr>
          <w:ilvl w:val="0"/>
          <w:numId w:val="3"/>
        </w:numPr>
        <w:jc w:val="both"/>
        <w:rPr>
          <w:rFonts w:ascii="Book Antiqua" w:hAnsi="Book Antiqua"/>
          <w:sz w:val="24"/>
          <w:szCs w:val="24"/>
        </w:rPr>
      </w:pPr>
      <w:hyperlink r:id="rId14" w:anchor="FraudCorruption" w:history="1">
        <w:r w:rsidR="00872FCA" w:rsidRPr="000B33C3">
          <w:rPr>
            <w:rStyle w:val="InternetLink"/>
            <w:rFonts w:ascii="Book Antiqua" w:hAnsi="Book Antiqua"/>
            <w:b/>
            <w:color w:val="auto"/>
            <w:sz w:val="24"/>
            <w:szCs w:val="24"/>
          </w:rPr>
          <w:t>Fraude et corruption</w:t>
        </w:r>
      </w:hyperlink>
    </w:p>
    <w:p w:rsidR="00245983" w:rsidRPr="000B33C3" w:rsidRDefault="00872FCA">
      <w:pPr>
        <w:pStyle w:val="Paragraphedeliste"/>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5" w:anchor="overlay-context=node/10356/draft" w:history="1">
        <w:r w:rsidRPr="000B33C3">
          <w:rPr>
            <w:rStyle w:val="InternetLink"/>
            <w:rFonts w:ascii="Book Antiqua" w:hAnsi="Book Antiqua"/>
            <w:sz w:val="24"/>
            <w:szCs w:val="24"/>
          </w:rPr>
          <w:t>Politique contre la fraude</w:t>
        </w:r>
      </w:hyperlink>
      <w:r w:rsidRPr="000B33C3">
        <w:rPr>
          <w:rFonts w:ascii="Book Antiqua" w:hAnsi="Book Antiqua"/>
          <w:sz w:val="24"/>
          <w:szCs w:val="24"/>
        </w:rPr>
        <w:t xml:space="preserve">. La soumission de toute offre implique que le soumissionnaire a pris connaissance de ladite politique. </w:t>
      </w:r>
    </w:p>
    <w:p w:rsidR="00245983" w:rsidRPr="000B33C3" w:rsidRDefault="00245983">
      <w:pPr>
        <w:pStyle w:val="Paragraphedeliste"/>
        <w:overflowPunct w:val="0"/>
        <w:spacing w:line="276" w:lineRule="auto"/>
        <w:ind w:left="0"/>
        <w:contextualSpacing/>
        <w:jc w:val="both"/>
        <w:textAlignment w:val="auto"/>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fournisseurs, ainsi que leurs </w:t>
      </w:r>
      <w:r w:rsidR="00656813" w:rsidRPr="000B33C3">
        <w:rPr>
          <w:rFonts w:ascii="Book Antiqua" w:hAnsi="Book Antiqua"/>
          <w:sz w:val="24"/>
          <w:szCs w:val="24"/>
        </w:rPr>
        <w:t>filiales</w:t>
      </w:r>
      <w:r w:rsidRPr="000B33C3">
        <w:rPr>
          <w:rFonts w:ascii="Book Antiqua" w:hAnsi="Book Antiqua"/>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w:t>
      </w:r>
      <w:r w:rsidRPr="000B33C3">
        <w:rPr>
          <w:rFonts w:ascii="Book Antiqua" w:hAnsi="Book Antiqua"/>
          <w:sz w:val="24"/>
          <w:szCs w:val="24"/>
        </w:rPr>
        <w:lastRenderedPageBreak/>
        <w:t xml:space="preserve">suivantes, mais sans s’y restreindre : accès à tous les employés, représentants, agents, cessionnaires du vendeur ; mise à disposition de tous les documents nécessaires, y compris la comptabilité. </w:t>
      </w:r>
      <w:r w:rsidR="00656813" w:rsidRPr="000B33C3">
        <w:rPr>
          <w:rFonts w:ascii="Book Antiqua" w:hAnsi="Book Antiqua"/>
          <w:sz w:val="24"/>
          <w:szCs w:val="24"/>
        </w:rPr>
        <w:t xml:space="preserve">Toute </w:t>
      </w:r>
      <w:r w:rsidRPr="000B33C3">
        <w:rPr>
          <w:rFonts w:ascii="Book Antiqua" w:hAnsi="Book Antiqua"/>
          <w:sz w:val="24"/>
          <w:szCs w:val="24"/>
        </w:rPr>
        <w:t xml:space="preserve">non-coopération </w:t>
      </w:r>
      <w:r w:rsidR="00656813" w:rsidRPr="000B33C3">
        <w:rPr>
          <w:rFonts w:ascii="Book Antiqua" w:hAnsi="Book Antiqua"/>
          <w:sz w:val="24"/>
          <w:szCs w:val="24"/>
        </w:rPr>
        <w:t xml:space="preserve">dans les investigations menées, constitue </w:t>
      </w:r>
      <w:r w:rsidRPr="000B33C3">
        <w:rPr>
          <w:rFonts w:ascii="Book Antiqua" w:hAnsi="Book Antiqua"/>
          <w:sz w:val="24"/>
          <w:szCs w:val="24"/>
        </w:rPr>
        <w:t>une raison suffisante pour que l’UNFPA résilie</w:t>
      </w:r>
      <w:r w:rsidR="00BE0075" w:rsidRPr="000B33C3">
        <w:rPr>
          <w:rFonts w:ascii="Book Antiqua" w:hAnsi="Book Antiqua"/>
          <w:sz w:val="24"/>
          <w:szCs w:val="24"/>
        </w:rPr>
        <w:t xml:space="preserve"> l`accord</w:t>
      </w:r>
      <w:r w:rsidRPr="000B33C3">
        <w:rPr>
          <w:rFonts w:ascii="Book Antiqua" w:hAnsi="Book Antiqua"/>
          <w:sz w:val="24"/>
          <w:szCs w:val="24"/>
        </w:rPr>
        <w:t xml:space="preserve"> et pour retirer le fournisseur de la liste des fournisseurs </w:t>
      </w:r>
      <w:r w:rsidR="00A7022E" w:rsidRPr="000B33C3">
        <w:rPr>
          <w:rFonts w:ascii="Book Antiqua" w:hAnsi="Book Antiqua"/>
          <w:sz w:val="24"/>
          <w:szCs w:val="24"/>
        </w:rPr>
        <w:t>agréés auprès</w:t>
      </w:r>
      <w:r w:rsidRPr="000B33C3">
        <w:rPr>
          <w:rFonts w:ascii="Book Antiqua" w:hAnsi="Book Antiqua"/>
          <w:sz w:val="24"/>
          <w:szCs w:val="24"/>
        </w:rPr>
        <w:t xml:space="preserve"> de l’UNFPA.</w:t>
      </w:r>
    </w:p>
    <w:p w:rsidR="00245983" w:rsidRPr="000B33C3" w:rsidRDefault="00245983">
      <w:pPr>
        <w:pStyle w:val="letter"/>
        <w:jc w:val="both"/>
        <w:rPr>
          <w:rFonts w:ascii="Book Antiqua" w:hAnsi="Book Antiqua"/>
          <w:szCs w:val="24"/>
        </w:rPr>
      </w:pPr>
    </w:p>
    <w:p w:rsidR="00245983" w:rsidRPr="000B33C3" w:rsidRDefault="00872FCA">
      <w:pPr>
        <w:spacing w:line="276" w:lineRule="auto"/>
        <w:contextualSpacing/>
        <w:jc w:val="both"/>
        <w:rPr>
          <w:rFonts w:ascii="Book Antiqua" w:hAnsi="Book Antiqua"/>
          <w:sz w:val="24"/>
          <w:szCs w:val="24"/>
        </w:rPr>
      </w:pPr>
      <w:r w:rsidRPr="000B33C3">
        <w:rPr>
          <w:rFonts w:ascii="Book Antiqua" w:hAnsi="Book Antiqua"/>
          <w:sz w:val="24"/>
          <w:szCs w:val="24"/>
        </w:rPr>
        <w:t xml:space="preserve">Les soumissionnaires peuvent accéder à une ligne anti-fraude confidentielle pour dénoncer les activités frauduleuses à l’adresse suivante : </w:t>
      </w:r>
      <w:hyperlink r:id="rId16">
        <w:r w:rsidRPr="000B33C3">
          <w:rPr>
            <w:rStyle w:val="InternetLink"/>
            <w:rFonts w:ascii="Book Antiqua" w:hAnsi="Book Antiqua"/>
            <w:sz w:val="24"/>
            <w:szCs w:val="24"/>
          </w:rPr>
          <w:t>Ligne anti-fraude de l’UNFPA</w:t>
        </w:r>
      </w:hyperlink>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Politique de tolérance zéro</w:t>
      </w:r>
    </w:p>
    <w:p w:rsidR="000B33C3" w:rsidRDefault="00872FCA">
      <w:pPr>
        <w:jc w:val="both"/>
        <w:rPr>
          <w:rFonts w:ascii="Book Antiqua" w:hAnsi="Book Antiqua"/>
          <w:sz w:val="24"/>
          <w:szCs w:val="24"/>
        </w:rPr>
      </w:pPr>
      <w:r w:rsidRPr="000B33C3">
        <w:rPr>
          <w:rFonts w:ascii="Book Antiqua" w:hAnsi="Book Antiqua"/>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7" w:anchor="ZeroTolerance" w:history="1">
        <w:r w:rsidRPr="000B33C3">
          <w:rPr>
            <w:rStyle w:val="InternetLink"/>
            <w:rFonts w:ascii="Book Antiqua" w:hAnsi="Book Antiqua"/>
            <w:sz w:val="24"/>
            <w:szCs w:val="24"/>
            <w:lang w:eastAsia="en-GB"/>
          </w:rPr>
          <w:t>Politique de tolérance zéro</w:t>
        </w:r>
      </w:hyperlink>
      <w:r w:rsidRPr="000B33C3">
        <w:rPr>
          <w:rFonts w:ascii="Book Antiqua" w:hAnsi="Book Antiqua"/>
          <w:sz w:val="24"/>
          <w:szCs w:val="24"/>
        </w:rPr>
        <w:t>.</w:t>
      </w:r>
    </w:p>
    <w:p w:rsidR="000B33C3" w:rsidRPr="000B33C3" w:rsidRDefault="000B33C3">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Contestation de la RFQ</w:t>
      </w:r>
    </w:p>
    <w:p w:rsidR="00245983" w:rsidRPr="000B33C3"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Si un soumissionnaire pense avoir été traité injustement lors de la sollicitation ou de l’adjudication, il peut envoyer une réclamation directement au Chef de la Division des services d’approvisionnement (</w:t>
      </w:r>
      <w:hyperlink r:id="rId18">
        <w:r w:rsidRPr="000B33C3">
          <w:rPr>
            <w:rStyle w:val="InternetLink"/>
            <w:rFonts w:ascii="Book Antiqua" w:hAnsi="Book Antiqua"/>
            <w:sz w:val="24"/>
            <w:szCs w:val="24"/>
          </w:rPr>
          <w:t>procurement@unfpa.org</w:t>
        </w:r>
      </w:hyperlink>
      <w:r w:rsidRPr="000B33C3">
        <w:rPr>
          <w:rFonts w:ascii="Book Antiqua" w:hAnsi="Book Antiqua"/>
          <w:sz w:val="24"/>
          <w:szCs w:val="24"/>
        </w:rPr>
        <w:t>).</w:t>
      </w:r>
    </w:p>
    <w:p w:rsidR="001D389A"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Les soumissionnaires qui estiment avoir été traités injustement ou inéquitablement dans le cadre de l’appel d’offres, de l’évaluation ou de l’adjudication d’un contrat pourront envoyer une réclamation au chef de l’unité concernée de l’UNFPA</w:t>
      </w:r>
      <w:r w:rsidR="005067E7" w:rsidRPr="000B33C3">
        <w:rPr>
          <w:rFonts w:ascii="Book Antiqua" w:hAnsi="Book Antiqua"/>
          <w:sz w:val="24"/>
          <w:szCs w:val="24"/>
        </w:rPr>
        <w:t xml:space="preserve"> : </w:t>
      </w:r>
      <w:r w:rsidR="001D389A">
        <w:rPr>
          <w:rFonts w:ascii="Book Antiqua" w:hAnsi="Book Antiqua"/>
          <w:sz w:val="24"/>
          <w:szCs w:val="24"/>
        </w:rPr>
        <w:t>Akpadji Alain</w:t>
      </w:r>
      <w:r w:rsidR="001D389A" w:rsidRPr="000B33C3">
        <w:rPr>
          <w:rFonts w:ascii="Book Antiqua" w:hAnsi="Book Antiqua"/>
          <w:sz w:val="24"/>
          <w:szCs w:val="24"/>
        </w:rPr>
        <w:t xml:space="preserve"> , Représentant</w:t>
      </w:r>
      <w:r w:rsidR="001D389A">
        <w:rPr>
          <w:rFonts w:ascii="Book Antiqua" w:hAnsi="Book Antiqua"/>
          <w:sz w:val="24"/>
          <w:szCs w:val="24"/>
        </w:rPr>
        <w:t xml:space="preserve"> par Interim</w:t>
      </w:r>
      <w:r w:rsidR="001D389A" w:rsidRPr="000B33C3">
        <w:rPr>
          <w:rFonts w:ascii="Book Antiqua" w:hAnsi="Book Antiqua"/>
          <w:sz w:val="24"/>
          <w:szCs w:val="24"/>
        </w:rPr>
        <w:t>] à l’adresse suivante </w:t>
      </w:r>
      <w:hyperlink r:id="rId19" w:history="1">
        <w:r w:rsidR="001D389A" w:rsidRPr="009D2D04">
          <w:rPr>
            <w:rStyle w:val="Lienhypertexte"/>
            <w:rFonts w:ascii="Book Antiqua" w:hAnsi="Book Antiqua"/>
            <w:sz w:val="24"/>
            <w:szCs w:val="24"/>
          </w:rPr>
          <w:t>akpadji@unfpa.org</w:t>
        </w:r>
      </w:hyperlink>
    </w:p>
    <w:p w:rsidR="00245983" w:rsidRPr="000B33C3"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 xml:space="preserve">Si le fournisseur n’est pas satisfait de la réponse fournie par le chef de l’unité concernée, il peut contacter le Chef de la Division des services d’approvisionnement à l’adresse </w:t>
      </w:r>
      <w:hyperlink r:id="rId20">
        <w:r w:rsidRPr="000B33C3">
          <w:rPr>
            <w:rStyle w:val="InternetLink"/>
            <w:rFonts w:ascii="Book Antiqua" w:hAnsi="Book Antiqua"/>
            <w:sz w:val="24"/>
            <w:szCs w:val="24"/>
          </w:rPr>
          <w:t>procurement@unfpa.org</w:t>
        </w:r>
      </w:hyperlink>
      <w:bookmarkStart w:id="1" w:name="_Toc368998656"/>
      <w:bookmarkEnd w:id="1"/>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Avertissement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Si un des liens contenus dans ce document est indisponible ou inaccessible pour quelque raison que ce soit, les soumissionnaires peuvent contacter le fonctionnaire en charge de l’approvisionnement pour demander ces documents </w:t>
      </w:r>
      <w:r w:rsidR="00A7022E" w:rsidRPr="000B33C3">
        <w:rPr>
          <w:rFonts w:ascii="Book Antiqua" w:hAnsi="Book Antiqua"/>
          <w:sz w:val="24"/>
          <w:szCs w:val="24"/>
        </w:rPr>
        <w:t>en format</w:t>
      </w:r>
      <w:r w:rsidRPr="000B33C3">
        <w:rPr>
          <w:rFonts w:ascii="Book Antiqua" w:hAnsi="Book Antiqua"/>
          <w:sz w:val="24"/>
          <w:szCs w:val="24"/>
        </w:rPr>
        <w:t xml:space="preserve"> PDF.</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br w:type="page"/>
      </w:r>
    </w:p>
    <w:p w:rsidR="00245983" w:rsidRPr="000B33C3" w:rsidRDefault="00656813">
      <w:pPr>
        <w:pStyle w:val="Lgende"/>
        <w:rPr>
          <w:rFonts w:ascii="Book Antiqua" w:hAnsi="Book Antiqua"/>
          <w:caps/>
          <w:sz w:val="24"/>
          <w:szCs w:val="24"/>
        </w:rPr>
      </w:pPr>
      <w:r w:rsidRPr="000B33C3">
        <w:rPr>
          <w:rFonts w:ascii="Book Antiqua" w:hAnsi="Book Antiqua"/>
          <w:caps/>
          <w:sz w:val="24"/>
          <w:szCs w:val="24"/>
        </w:rPr>
        <w:lastRenderedPageBreak/>
        <w:t>BORDEREAU DE PRIX</w:t>
      </w:r>
    </w:p>
    <w:p w:rsidR="00245983" w:rsidRPr="000B33C3" w:rsidRDefault="00245983">
      <w:pPr>
        <w:rPr>
          <w:rFonts w:ascii="Book Antiqua" w:hAnsi="Book Antiqua"/>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b/>
                <w:bCs/>
                <w:sz w:val="24"/>
                <w:szCs w:val="24"/>
              </w:rPr>
            </w:pPr>
            <w:r w:rsidRPr="000B33C3">
              <w:rPr>
                <w:rFonts w:ascii="Book Antiqua" w:hAnsi="Book Antiqua"/>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656813">
            <w:pPr>
              <w:rPr>
                <w:rFonts w:ascii="Book Antiqua" w:hAnsi="Book Antiqua"/>
                <w:sz w:val="24"/>
                <w:szCs w:val="24"/>
              </w:rPr>
            </w:pPr>
            <w:r w:rsidRPr="000B33C3">
              <w:rPr>
                <w:rFonts w:ascii="Book Antiqua" w:hAnsi="Book Antiqua"/>
                <w:b/>
                <w:bCs/>
                <w:sz w:val="24"/>
                <w:szCs w:val="24"/>
              </w:rPr>
              <w:t xml:space="preserve">Date </w:t>
            </w:r>
            <w:r w:rsidR="00656813"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163F62">
            <w:pPr>
              <w:jc w:val="center"/>
              <w:rPr>
                <w:rFonts w:ascii="Book Antiqua" w:hAnsi="Book Antiqua"/>
                <w:bCs/>
                <w:sz w:val="24"/>
                <w:szCs w:val="24"/>
              </w:rPr>
            </w:pPr>
            <w:sdt>
              <w:sdtPr>
                <w:rPr>
                  <w:rFonts w:ascii="Book Antiqua" w:hAnsi="Book Antiqua"/>
                  <w:sz w:val="24"/>
                  <w:szCs w:val="24"/>
                </w:rPr>
                <w:id w:val="2087338521"/>
                <w:date>
                  <w:dateFormat w:val="dd/MM/yyyy"/>
                  <w:lid w:val="en-GB"/>
                  <w:storeMappedDataAs w:val="dateTime"/>
                  <w:calendar w:val="gregorian"/>
                </w:date>
              </w:sdtPr>
              <w:sdtEndPr/>
              <w:sdtContent>
                <w:r w:rsidR="00872FCA" w:rsidRPr="000B33C3">
                  <w:rPr>
                    <w:rFonts w:ascii="Book Antiqua" w:hAnsi="Book Antiqua"/>
                    <w:sz w:val="24"/>
                    <w:szCs w:val="24"/>
                  </w:rPr>
                  <w:t>Cliquez ici pour indiquer une date.</w:t>
                </w:r>
              </w:sdtContent>
            </w:sdt>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Numéro de la demande de </w:t>
            </w:r>
            <w:r w:rsidR="005B5582" w:rsidRPr="000B33C3">
              <w:rPr>
                <w:rFonts w:ascii="Book Antiqua" w:hAnsi="Book Antiqua"/>
                <w:b/>
                <w:bCs/>
                <w:sz w:val="24"/>
                <w:szCs w:val="24"/>
              </w:rPr>
              <w:t>cotation </w:t>
            </w:r>
            <w:r w:rsidRPr="000B33C3">
              <w:rPr>
                <w:rFonts w:ascii="Book Antiqua" w:hAnsi="Book Antiqua"/>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8E012B">
            <w:pPr>
              <w:jc w:val="center"/>
              <w:rPr>
                <w:rFonts w:ascii="Book Antiqua" w:hAnsi="Book Antiqua"/>
                <w:b/>
                <w:bCs/>
                <w:sz w:val="24"/>
                <w:szCs w:val="24"/>
                <w:lang w:val="es-ES"/>
              </w:rPr>
            </w:pPr>
            <w:r w:rsidRPr="000B33C3">
              <w:rPr>
                <w:rFonts w:ascii="Book Antiqua" w:hAnsi="Book Antiqua"/>
                <w:b/>
                <w:sz w:val="24"/>
                <w:szCs w:val="24"/>
              </w:rPr>
              <w:t>RFQ Nº UNFPA/CIV/RFQ</w:t>
            </w:r>
            <w:r w:rsidR="009100DE">
              <w:rPr>
                <w:rFonts w:ascii="Book Antiqua" w:hAnsi="Book Antiqua"/>
                <w:b/>
                <w:sz w:val="24"/>
                <w:szCs w:val="24"/>
              </w:rPr>
              <w:t>/0</w:t>
            </w:r>
            <w:r w:rsidR="000C6DED">
              <w:rPr>
                <w:rFonts w:ascii="Book Antiqua" w:hAnsi="Book Antiqua"/>
                <w:b/>
                <w:sz w:val="24"/>
                <w:szCs w:val="24"/>
              </w:rPr>
              <w:t>56</w:t>
            </w:r>
            <w:r w:rsidR="001355FA">
              <w:rPr>
                <w:rFonts w:ascii="Book Antiqua" w:hAnsi="Book Antiqua"/>
                <w:b/>
                <w:sz w:val="24"/>
                <w:szCs w:val="24"/>
              </w:rPr>
              <w:t>/</w:t>
            </w:r>
            <w:r w:rsidR="005612FC">
              <w:rPr>
                <w:rFonts w:ascii="Book Antiqua" w:hAnsi="Book Antiqua"/>
                <w:b/>
                <w:sz w:val="24"/>
                <w:szCs w:val="24"/>
              </w:rPr>
              <w:t>2022</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Devise </w:t>
            </w:r>
            <w:r w:rsidR="005B5582"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5067E7">
            <w:pPr>
              <w:jc w:val="center"/>
              <w:rPr>
                <w:rFonts w:ascii="Book Antiqua" w:hAnsi="Book Antiqua"/>
                <w:bCs/>
                <w:sz w:val="24"/>
                <w:szCs w:val="24"/>
              </w:rPr>
            </w:pPr>
            <w:r w:rsidRPr="000B33C3">
              <w:rPr>
                <w:rFonts w:ascii="Book Antiqua" w:hAnsi="Book Antiqua"/>
                <w:bCs/>
                <w:sz w:val="24"/>
                <w:szCs w:val="24"/>
              </w:rPr>
              <w:t xml:space="preserve">XOF </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sz w:val="24"/>
                <w:szCs w:val="24"/>
              </w:rPr>
            </w:pPr>
            <w:r w:rsidRPr="000B33C3">
              <w:rPr>
                <w:rFonts w:ascii="Book Antiqua" w:hAnsi="Book Antiqua"/>
                <w:b/>
                <w:bCs/>
                <w:sz w:val="24"/>
                <w:szCs w:val="24"/>
              </w:rPr>
              <w:t xml:space="preserve">Durée de validité </w:t>
            </w:r>
            <w:r w:rsidR="005B5582" w:rsidRPr="000B33C3">
              <w:rPr>
                <w:rFonts w:ascii="Book Antiqua" w:hAnsi="Book Antiqua"/>
                <w:b/>
                <w:bCs/>
                <w:sz w:val="24"/>
                <w:szCs w:val="24"/>
              </w:rPr>
              <w:t>de la cotation</w:t>
            </w:r>
            <w:r w:rsidRPr="000B33C3">
              <w:rPr>
                <w:rFonts w:ascii="Book Antiqua" w:hAnsi="Book Antiqua"/>
                <w:b/>
                <w:bCs/>
                <w:sz w:val="24"/>
                <w:szCs w:val="24"/>
              </w:rPr>
              <w:t> :</w:t>
            </w:r>
          </w:p>
          <w:p w:rsidR="00245983" w:rsidRPr="000B33C3" w:rsidRDefault="00872FCA" w:rsidP="005B5582">
            <w:pPr>
              <w:jc w:val="both"/>
              <w:rPr>
                <w:rFonts w:ascii="Book Antiqua" w:hAnsi="Book Antiqua"/>
                <w:b/>
                <w:bCs/>
                <w:i/>
                <w:sz w:val="24"/>
                <w:szCs w:val="24"/>
              </w:rPr>
            </w:pPr>
            <w:r w:rsidRPr="000B33C3">
              <w:rPr>
                <w:rFonts w:ascii="Book Antiqua" w:hAnsi="Book Antiqua"/>
                <w:i/>
                <w:iCs/>
                <w:sz w:val="24"/>
                <w:szCs w:val="24"/>
              </w:rPr>
              <w:t>(</w:t>
            </w:r>
            <w:r w:rsidR="005B5582" w:rsidRPr="000B33C3">
              <w:rPr>
                <w:rFonts w:ascii="Book Antiqua" w:hAnsi="Book Antiqua"/>
                <w:i/>
                <w:iCs/>
                <w:sz w:val="24"/>
                <w:szCs w:val="24"/>
              </w:rPr>
              <w:t>la cotation</w:t>
            </w:r>
            <w:r w:rsidRPr="000B33C3">
              <w:rPr>
                <w:rFonts w:ascii="Book Antiqua" w:hAnsi="Book Antiqua"/>
                <w:i/>
                <w:iCs/>
                <w:sz w:val="24"/>
                <w:szCs w:val="24"/>
              </w:rPr>
              <w:t xml:space="preserve"> doit être valide pour une période d’au moins trois mois</w:t>
            </w:r>
            <w:r w:rsidRPr="000B33C3">
              <w:rPr>
                <w:rFonts w:ascii="Book Antiqua" w:hAnsi="Book Antiqua"/>
                <w:i/>
                <w:sz w:val="24"/>
                <w:szCs w:val="24"/>
              </w:rPr>
              <w:t xml:space="preserve"> </w:t>
            </w:r>
            <w:r w:rsidRPr="000B33C3">
              <w:rPr>
                <w:rFonts w:ascii="Book Antiqua" w:hAnsi="Book Antiqua"/>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bl>
    <w:p w:rsidR="00245983" w:rsidRPr="000B33C3" w:rsidRDefault="00245983">
      <w:pPr>
        <w:pStyle w:val="Titre"/>
        <w:jc w:val="left"/>
        <w:rPr>
          <w:rFonts w:ascii="Book Antiqua" w:hAnsi="Book Antiqua"/>
          <w:b w:val="0"/>
          <w:szCs w:val="24"/>
          <w:u w:val="none"/>
        </w:rPr>
      </w:pPr>
    </w:p>
    <w:p w:rsidR="00245983" w:rsidRPr="000B33C3" w:rsidRDefault="00872FCA" w:rsidP="00C8431A">
      <w:pPr>
        <w:jc w:val="center"/>
        <w:rPr>
          <w:rFonts w:ascii="Book Antiqua" w:hAnsi="Book Antiqua"/>
          <w:b/>
          <w:sz w:val="24"/>
          <w:szCs w:val="24"/>
          <w:u w:val="single"/>
        </w:rPr>
      </w:pPr>
      <w:r w:rsidRPr="000B33C3">
        <w:rPr>
          <w:rFonts w:ascii="Book Antiqua" w:hAnsi="Book Antiqua"/>
          <w:b/>
          <w:sz w:val="24"/>
          <w:szCs w:val="24"/>
          <w:u w:val="single"/>
        </w:rPr>
        <w:t>Exemple de bordereau des prix </w:t>
      </w:r>
    </w:p>
    <w:p w:rsidR="00245983" w:rsidRPr="000B33C3" w:rsidRDefault="00245983">
      <w:pPr>
        <w:pStyle w:val="Titre"/>
        <w:jc w:val="left"/>
        <w:rPr>
          <w:rFonts w:ascii="Book Antiqua" w:hAnsi="Book Antiqua"/>
          <w:b w:val="0"/>
          <w:szCs w:val="24"/>
          <w:u w:val="none"/>
        </w:rPr>
      </w:pPr>
    </w:p>
    <w:tbl>
      <w:tblPr>
        <w:tblW w:w="9055"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37"/>
        <w:gridCol w:w="236"/>
        <w:gridCol w:w="3466"/>
        <w:gridCol w:w="1090"/>
        <w:gridCol w:w="1151"/>
        <w:gridCol w:w="1089"/>
        <w:gridCol w:w="1086"/>
      </w:tblGrid>
      <w:tr w:rsidR="00DB7A82" w:rsidRPr="000B33C3" w:rsidTr="00DB7A82">
        <w:trPr>
          <w:gridAfter w:val="5"/>
          <w:wAfter w:w="7931" w:type="dxa"/>
          <w:trHeight w:val="524"/>
          <w:jc w:val="center"/>
        </w:trPr>
        <w:tc>
          <w:tcPr>
            <w:tcW w:w="1124" w:type="dxa"/>
            <w:gridSpan w:val="2"/>
            <w:tcBorders>
              <w:top w:val="single" w:sz="4" w:space="0" w:color="D9D9D9"/>
              <w:left w:val="single" w:sz="4" w:space="0" w:color="D9D9D9"/>
              <w:bottom w:val="single" w:sz="4" w:space="0" w:color="00000A"/>
              <w:right w:val="single" w:sz="4" w:space="0" w:color="D9D9D9"/>
            </w:tcBorders>
          </w:tcPr>
          <w:p w:rsidR="00DB7A82" w:rsidRPr="000B33C3" w:rsidRDefault="00DB7A82">
            <w:pPr>
              <w:jc w:val="center"/>
              <w:rPr>
                <w:rFonts w:ascii="Book Antiqua" w:hAnsi="Book Antiqua"/>
                <w:b/>
                <w:bCs/>
                <w:color w:val="000000"/>
                <w:sz w:val="24"/>
                <w:szCs w:val="24"/>
              </w:rPr>
            </w:pPr>
          </w:p>
        </w:tc>
      </w:tr>
      <w:tr w:rsidR="00DB7A82" w:rsidRPr="000B33C3" w:rsidTr="00DB7A82">
        <w:trPr>
          <w:trHeight w:val="52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Article</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Nom et description du produit</w:t>
            </w:r>
          </w:p>
        </w:tc>
        <w:tc>
          <w:tcPr>
            <w:tcW w:w="1093" w:type="dxa"/>
            <w:tcBorders>
              <w:top w:val="single" w:sz="4" w:space="0" w:color="00000A"/>
              <w:left w:val="single" w:sz="4" w:space="0" w:color="00000A"/>
              <w:bottom w:val="single" w:sz="4" w:space="0" w:color="00000A"/>
              <w:right w:val="single" w:sz="4" w:space="0" w:color="00000A"/>
            </w:tcBorders>
            <w:shd w:val="clear" w:color="auto" w:fill="000080"/>
          </w:tcPr>
          <w:p w:rsidR="00DB7A82" w:rsidRPr="000B33C3" w:rsidRDefault="00BC02FE">
            <w:pPr>
              <w:jc w:val="center"/>
              <w:rPr>
                <w:rFonts w:ascii="Book Antiqua" w:hAnsi="Book Antiqua"/>
                <w:sz w:val="24"/>
                <w:szCs w:val="24"/>
              </w:rPr>
            </w:pPr>
            <w:r w:rsidRPr="000B33C3">
              <w:rPr>
                <w:rFonts w:ascii="Book Antiqua" w:hAnsi="Book Antiqua"/>
                <w:sz w:val="24"/>
                <w:szCs w:val="24"/>
              </w:rPr>
              <w:t>Unité de Mesure</w:t>
            </w:r>
            <w:r w:rsidR="00DB7A82" w:rsidRPr="000B33C3">
              <w:rPr>
                <w:rFonts w:ascii="Book Antiqua" w:hAnsi="Book Antiqua"/>
                <w:sz w:val="24"/>
                <w:szCs w:val="24"/>
              </w:rPr>
              <w:t xml:space="preserve"> </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BC02FE">
            <w:pPr>
              <w:jc w:val="center"/>
              <w:rPr>
                <w:rFonts w:ascii="Book Antiqua" w:hAnsi="Book Antiqua"/>
                <w:sz w:val="24"/>
                <w:szCs w:val="24"/>
              </w:rPr>
            </w:pPr>
            <w:r w:rsidRPr="000B33C3">
              <w:rPr>
                <w:rFonts w:ascii="Book Antiqua" w:hAnsi="Book Antiqua"/>
                <w:sz w:val="24"/>
                <w:szCs w:val="24"/>
              </w:rPr>
              <w:t>Quantité</w:t>
            </w:r>
          </w:p>
        </w:tc>
        <w:tc>
          <w:tcPr>
            <w:tcW w:w="1096"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Prix à l’unité</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 xml:space="preserve">Total </w:t>
            </w:r>
          </w:p>
          <w:p w:rsidR="00DB7A82" w:rsidRPr="000B33C3" w:rsidRDefault="00BC02FE">
            <w:pPr>
              <w:jc w:val="center"/>
              <w:rPr>
                <w:rFonts w:ascii="Book Antiqua" w:hAnsi="Book Antiqua"/>
                <w:sz w:val="24"/>
                <w:szCs w:val="24"/>
              </w:rPr>
            </w:pPr>
            <w:r w:rsidRPr="000B33C3">
              <w:rPr>
                <w:rFonts w:ascii="Book Antiqua" w:hAnsi="Book Antiqua"/>
                <w:sz w:val="24"/>
                <w:szCs w:val="24"/>
              </w:rPr>
              <w:t xml:space="preserve">(XOF </w:t>
            </w:r>
            <w:r w:rsidR="00DB7A82" w:rsidRPr="000B33C3">
              <w:rPr>
                <w:rFonts w:ascii="Book Antiqua" w:hAnsi="Book Antiqua"/>
                <w:sz w:val="24"/>
                <w:szCs w:val="24"/>
              </w:rPr>
              <w:t>)</w:t>
            </w: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1</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2</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3</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4</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bl>
    <w:p w:rsidR="00245983" w:rsidRPr="000B33C3" w:rsidRDefault="00245983">
      <w:pPr>
        <w:rPr>
          <w:rFonts w:ascii="Book Antiqua" w:hAnsi="Book Antiqua"/>
          <w:b/>
          <w:bCs/>
          <w:sz w:val="24"/>
          <w:szCs w:val="24"/>
        </w:rPr>
      </w:pPr>
    </w:p>
    <w:p w:rsidR="00245983" w:rsidRPr="000B33C3" w:rsidRDefault="00872FCA">
      <w:pPr>
        <w:tabs>
          <w:tab w:val="left" w:pos="0"/>
          <w:tab w:val="right" w:pos="1980"/>
          <w:tab w:val="left" w:pos="2160"/>
          <w:tab w:val="left" w:pos="4320"/>
        </w:tabs>
        <w:rPr>
          <w:rFonts w:ascii="Book Antiqua" w:hAnsi="Book Antiqua"/>
          <w:b/>
          <w:bCs/>
          <w:sz w:val="24"/>
          <w:szCs w:val="24"/>
        </w:rPr>
      </w:pPr>
      <w:r w:rsidRPr="000B33C3">
        <w:rPr>
          <w:rFonts w:ascii="Book Antiqua" w:hAnsi="Book Antiqua"/>
          <w:b/>
          <w:bCs/>
          <w:noProof/>
          <w:sz w:val="24"/>
          <w:szCs w:val="24"/>
          <w:lang w:eastAsia="fr-FR"/>
        </w:rPr>
        <mc:AlternateContent>
          <mc:Choice Requires="wps">
            <w:drawing>
              <wp:anchor distT="0" distB="0" distL="114300" distR="113665" simplePos="0" relativeHeight="2"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683507" w:rsidRDefault="00683507">
                            <w:pPr>
                              <w:pStyle w:val="FrameContents"/>
                            </w:pPr>
                            <w:r>
                              <w:rPr>
                                <w:rFonts w:ascii="Calibri" w:hAnsi="Calibri" w:cs="Calibri"/>
                                <w:i/>
                                <w:iCs/>
                              </w:rPr>
                              <w:t>Commentaires du vendeur</w:t>
                            </w:r>
                            <w:r>
                              <w:rPr>
                                <w:i/>
                                <w:iCs/>
                              </w:rPr>
                              <w:t xml:space="preserve"> :</w:t>
                            </w:r>
                          </w:p>
                        </w:txbxContent>
                      </wps:txbx>
                      <wps:bodyPr>
                        <a:noAutofit/>
                      </wps:bodyPr>
                    </wps:wsp>
                  </a:graphicData>
                </a:graphic>
              </wp:anchor>
            </w:drawing>
          </mc:Choice>
          <mc:Fallback>
            <w:pict>
              <v:rect id="Text Box 1"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683507" w:rsidRDefault="00683507">
                      <w:pPr>
                        <w:pStyle w:val="FrameContents"/>
                      </w:pPr>
                      <w:r>
                        <w:rPr>
                          <w:rFonts w:ascii="Calibri" w:hAnsi="Calibri" w:cs="Calibri"/>
                          <w:i/>
                          <w:iCs/>
                        </w:rPr>
                        <w:t>Commentaires du vendeur</w:t>
                      </w:r>
                      <w:r>
                        <w:rPr>
                          <w:i/>
                          <w:iCs/>
                        </w:rPr>
                        <w:t xml:space="preserve"> :</w:t>
                      </w:r>
                    </w:p>
                  </w:txbxContent>
                </v:textbox>
              </v:rect>
            </w:pict>
          </mc:Fallback>
        </mc:AlternateContent>
      </w: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b/>
          <w:sz w:val="24"/>
          <w:szCs w:val="24"/>
        </w:rPr>
      </w:pPr>
      <w:r w:rsidRPr="000B33C3">
        <w:rPr>
          <w:rFonts w:ascii="Book Antiqua" w:hAnsi="Book Antiqua"/>
          <w:sz w:val="24"/>
          <w:szCs w:val="24"/>
        </w:rPr>
        <w:t xml:space="preserve">Je certifie par la présente que la société mentionnée ci-dessus, au nom de laquelle je suis dûment autorisé à signer, a examiné la </w:t>
      </w:r>
      <w:r w:rsidR="005B5582" w:rsidRPr="000B33C3">
        <w:rPr>
          <w:rFonts w:ascii="Book Antiqua" w:hAnsi="Book Antiqua"/>
          <w:sz w:val="24"/>
          <w:szCs w:val="24"/>
        </w:rPr>
        <w:t xml:space="preserve">Demande de Cotation </w:t>
      </w:r>
      <w:r w:rsidR="000C6DED">
        <w:rPr>
          <w:rFonts w:ascii="Book Antiqua" w:hAnsi="Book Antiqua"/>
          <w:b/>
          <w:sz w:val="24"/>
          <w:szCs w:val="24"/>
        </w:rPr>
        <w:t>RFQNºUNFPA/CIV/RFQ/056</w:t>
      </w:r>
      <w:r w:rsidR="005612FC">
        <w:rPr>
          <w:rFonts w:ascii="Book Antiqua" w:hAnsi="Book Antiqua"/>
          <w:b/>
          <w:sz w:val="24"/>
          <w:szCs w:val="24"/>
        </w:rPr>
        <w:t>/2022</w:t>
      </w:r>
      <w:r w:rsidRPr="000B33C3">
        <w:rPr>
          <w:rFonts w:ascii="Book Antiqua" w:hAnsi="Book Antiqua"/>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Pr="000B33C3" w:rsidRDefault="00163F62">
            <w:pPr>
              <w:tabs>
                <w:tab w:val="left" w:pos="0"/>
                <w:tab w:val="right" w:pos="1980"/>
                <w:tab w:val="left" w:pos="2160"/>
                <w:tab w:val="left" w:pos="4320"/>
              </w:tabs>
              <w:jc w:val="center"/>
              <w:rPr>
                <w:rFonts w:ascii="Book Antiqua" w:eastAsia="Calibri" w:hAnsi="Book Antiqua"/>
                <w:bCs/>
                <w:sz w:val="24"/>
                <w:szCs w:val="24"/>
              </w:rPr>
            </w:pPr>
            <w:sdt>
              <w:sdtPr>
                <w:rPr>
                  <w:rFonts w:ascii="Book Antiqua" w:hAnsi="Book Antiqua"/>
                  <w:sz w:val="24"/>
                  <w:szCs w:val="24"/>
                </w:rPr>
                <w:id w:val="874813729"/>
                <w:date>
                  <w:dateFormat w:val="dd/MM/yyyy"/>
                  <w:lid w:val="en-GB"/>
                  <w:storeMappedDataAs w:val="dateTime"/>
                  <w:calendar w:val="gregorian"/>
                </w:date>
              </w:sdtPr>
              <w:sdtEndPr/>
              <w:sdtContent>
                <w:r w:rsidR="00872FCA" w:rsidRPr="000B33C3">
                  <w:rPr>
                    <w:rFonts w:ascii="Book Antiqua" w:eastAsiaTheme="minorHAnsi" w:hAnsi="Book Antiqua"/>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r>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Date et lieu</w:t>
            </w:r>
          </w:p>
        </w:tc>
      </w:tr>
    </w:tbl>
    <w:p w:rsidR="00DB7A82" w:rsidRPr="000B33C3" w:rsidRDefault="00DB7A82" w:rsidP="00DB7A82">
      <w:pPr>
        <w:rPr>
          <w:rFonts w:ascii="Book Antiqua" w:hAnsi="Book Antiqua"/>
          <w:sz w:val="24"/>
          <w:szCs w:val="24"/>
        </w:rPr>
      </w:pPr>
      <w:r w:rsidRPr="000B33C3">
        <w:rPr>
          <w:rFonts w:ascii="Book Antiqua" w:hAnsi="Book Antiqua"/>
          <w:sz w:val="24"/>
          <w:szCs w:val="24"/>
        </w:rPr>
        <w:lastRenderedPageBreak/>
        <w:t xml:space="preserve">                                                       </w:t>
      </w:r>
    </w:p>
    <w:p w:rsidR="00DB7A82" w:rsidRPr="000B33C3" w:rsidRDefault="00DB7A82" w:rsidP="00DB7A82">
      <w:pPr>
        <w:rPr>
          <w:rFonts w:ascii="Book Antiqua" w:hAnsi="Book Antiqua"/>
          <w:sz w:val="24"/>
          <w:szCs w:val="24"/>
        </w:rPr>
      </w:pPr>
    </w:p>
    <w:p w:rsidR="00245983" w:rsidRPr="000B33C3" w:rsidRDefault="00DB7A82" w:rsidP="00DB7A82">
      <w:pPr>
        <w:rPr>
          <w:rFonts w:ascii="Book Antiqua" w:hAnsi="Book Antiqua"/>
          <w:b/>
          <w:sz w:val="24"/>
          <w:szCs w:val="24"/>
        </w:rPr>
      </w:pPr>
      <w:r w:rsidRPr="000B33C3">
        <w:rPr>
          <w:rFonts w:ascii="Book Antiqua" w:hAnsi="Book Antiqua"/>
          <w:sz w:val="24"/>
          <w:szCs w:val="24"/>
        </w:rPr>
        <w:t xml:space="preserve">                                                                 </w:t>
      </w:r>
      <w:r w:rsidR="00872FCA" w:rsidRPr="000B33C3">
        <w:rPr>
          <w:rFonts w:ascii="Book Antiqua" w:hAnsi="Book Antiqua"/>
          <w:b/>
          <w:sz w:val="24"/>
          <w:szCs w:val="24"/>
        </w:rPr>
        <w:t>Annexe I :</w:t>
      </w:r>
    </w:p>
    <w:p w:rsidR="00245983" w:rsidRPr="000B33C3" w:rsidRDefault="00872FCA">
      <w:pPr>
        <w:jc w:val="center"/>
        <w:rPr>
          <w:rFonts w:ascii="Book Antiqua" w:hAnsi="Book Antiqua"/>
          <w:sz w:val="24"/>
          <w:szCs w:val="24"/>
        </w:rPr>
      </w:pPr>
      <w:r w:rsidRPr="000B33C3">
        <w:rPr>
          <w:rFonts w:ascii="Book Antiqua" w:hAnsi="Book Antiqua"/>
          <w:b/>
          <w:sz w:val="24"/>
          <w:szCs w:val="24"/>
        </w:rPr>
        <w:t>Conditions générales applicables aux contrats :</w:t>
      </w:r>
    </w:p>
    <w:p w:rsidR="00245983" w:rsidRPr="000B33C3" w:rsidRDefault="00872FCA">
      <w:pPr>
        <w:jc w:val="center"/>
        <w:rPr>
          <w:rFonts w:ascii="Book Antiqua" w:hAnsi="Book Antiqua"/>
          <w:b/>
          <w:sz w:val="24"/>
          <w:szCs w:val="24"/>
        </w:rPr>
      </w:pPr>
      <w:r w:rsidRPr="000B33C3">
        <w:rPr>
          <w:rFonts w:ascii="Book Antiqua" w:hAnsi="Book Antiqua"/>
          <w:b/>
          <w:sz w:val="24"/>
          <w:szCs w:val="24"/>
        </w:rPr>
        <w:t>Contrats visés par la clause de minimis</w:t>
      </w:r>
    </w:p>
    <w:p w:rsidR="00245983" w:rsidRPr="000B33C3" w:rsidRDefault="00245983">
      <w:pPr>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872FCA">
      <w:pPr>
        <w:tabs>
          <w:tab w:val="left" w:pos="7020"/>
        </w:tabs>
        <w:rPr>
          <w:rFonts w:ascii="Book Antiqua" w:hAnsi="Book Antiqua"/>
          <w:sz w:val="24"/>
          <w:szCs w:val="24"/>
        </w:rPr>
      </w:pPr>
      <w:r w:rsidRPr="000B33C3">
        <w:rPr>
          <w:rFonts w:ascii="Book Antiqua" w:hAnsi="Book Antiqua"/>
          <w:sz w:val="24"/>
          <w:szCs w:val="24"/>
        </w:rPr>
        <w:t>Cette Demande de devis est soumise aux Conditions générales de l’UNFPA applicables aux contrats visés par la clause de minimis, disponible en</w:t>
      </w:r>
      <w:hyperlink r:id="rId21">
        <w:r w:rsidRPr="000B33C3">
          <w:rPr>
            <w:rStyle w:val="InternetLink"/>
            <w:rFonts w:ascii="Book Antiqua" w:hAnsi="Book Antiqua"/>
            <w:sz w:val="24"/>
            <w:szCs w:val="24"/>
          </w:rPr>
          <w:t xml:space="preserve"> anglais</w:t>
        </w:r>
      </w:hyperlink>
      <w:r w:rsidRPr="000B33C3">
        <w:rPr>
          <w:rFonts w:ascii="Book Antiqua" w:hAnsi="Book Antiqua"/>
          <w:sz w:val="24"/>
          <w:szCs w:val="24"/>
        </w:rPr>
        <w:t>, e</w:t>
      </w:r>
      <w:hyperlink r:id="rId22">
        <w:r w:rsidRPr="000B33C3">
          <w:rPr>
            <w:rStyle w:val="InternetLink"/>
            <w:rFonts w:ascii="Book Antiqua" w:hAnsi="Book Antiqua"/>
            <w:sz w:val="24"/>
            <w:szCs w:val="24"/>
          </w:rPr>
          <w:t>spagnol</w:t>
        </w:r>
      </w:hyperlink>
      <w:r w:rsidRPr="000B33C3">
        <w:rPr>
          <w:rFonts w:ascii="Book Antiqua" w:hAnsi="Book Antiqua"/>
          <w:sz w:val="24"/>
          <w:szCs w:val="24"/>
        </w:rPr>
        <w:t xml:space="preserve"> et </w:t>
      </w:r>
      <w:hyperlink r:id="rId23">
        <w:r w:rsidRPr="000B33C3">
          <w:rPr>
            <w:rStyle w:val="InternetLink"/>
            <w:rFonts w:ascii="Book Antiqua" w:hAnsi="Book Antiqua"/>
            <w:sz w:val="24"/>
            <w:szCs w:val="24"/>
          </w:rPr>
          <w:t>français.</w:t>
        </w:r>
      </w:hyperlink>
    </w:p>
    <w:p w:rsidR="00245983" w:rsidRPr="000B33C3" w:rsidRDefault="00245983">
      <w:pPr>
        <w:tabs>
          <w:tab w:val="left" w:pos="7020"/>
        </w:tabs>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245983">
      <w:pPr>
        <w:pStyle w:val="letter"/>
        <w:jc w:val="both"/>
        <w:rPr>
          <w:rFonts w:ascii="Book Antiqua" w:hAnsi="Book Antiqua"/>
          <w:szCs w:val="24"/>
        </w:rPr>
      </w:pPr>
      <w:bookmarkStart w:id="2" w:name="__UnoMark__3212_397233426"/>
      <w:bookmarkStart w:id="3" w:name="__UnoMark__3204_397233426"/>
      <w:bookmarkStart w:id="4" w:name="__UnoMark__2152_397233426"/>
      <w:bookmarkStart w:id="5" w:name="__UnoMark__2144_397233426"/>
      <w:bookmarkEnd w:id="2"/>
      <w:bookmarkEnd w:id="3"/>
      <w:bookmarkEnd w:id="4"/>
      <w:bookmarkEnd w:id="5"/>
    </w:p>
    <w:sectPr w:rsidR="00245983" w:rsidRPr="000B33C3">
      <w:headerReference w:type="default" r:id="rId24"/>
      <w:footerReference w:type="default" r:id="rId25"/>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62" w:rsidRDefault="00163F62">
      <w:r>
        <w:separator/>
      </w:r>
    </w:p>
  </w:endnote>
  <w:endnote w:type="continuationSeparator" w:id="0">
    <w:p w:rsidR="00163F62" w:rsidRDefault="0016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Pr="00C035CF" w:rsidRDefault="00683507">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62" w:rsidRDefault="00163F62">
      <w:r>
        <w:separator/>
      </w:r>
    </w:p>
  </w:footnote>
  <w:footnote w:type="continuationSeparator" w:id="0">
    <w:p w:rsidR="00163F62" w:rsidRDefault="00163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Default="00683507">
    <w:pPr>
      <w:pStyle w:val="En-tte"/>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683507" w:rsidRPr="009D49E4">
      <w:trPr>
        <w:trHeight w:val="1142"/>
      </w:trPr>
      <w:tc>
        <w:tcPr>
          <w:tcW w:w="4995" w:type="dxa"/>
          <w:tcBorders>
            <w:top w:val="single" w:sz="4" w:space="0" w:color="00000A"/>
            <w:bottom w:val="single" w:sz="4" w:space="0" w:color="00000A"/>
          </w:tcBorders>
          <w:shd w:val="clear" w:color="auto" w:fill="auto"/>
        </w:tcPr>
        <w:p w:rsidR="00683507" w:rsidRDefault="00683507">
          <w:pPr>
            <w:pStyle w:val="En-tte"/>
            <w:rPr>
              <w:rFonts w:cs="Arial"/>
              <w:szCs w:val="22"/>
            </w:rPr>
          </w:pPr>
          <w:r>
            <w:rPr>
              <w:noProof/>
              <w:lang w:eastAsia="fr-FR"/>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683507" w:rsidRDefault="00683507">
          <w:pPr>
            <w:pStyle w:val="En-tte"/>
            <w:jc w:val="right"/>
            <w:rPr>
              <w:rFonts w:ascii="Calibri" w:hAnsi="Calibri" w:cs="Arial"/>
              <w:sz w:val="18"/>
              <w:szCs w:val="18"/>
            </w:rPr>
          </w:pPr>
          <w:r>
            <w:rPr>
              <w:rFonts w:ascii="Calibri" w:hAnsi="Calibri" w:cs="Arial"/>
              <w:sz w:val="18"/>
              <w:szCs w:val="18"/>
            </w:rPr>
            <w:t>Fonds des Nations Unies pour la Population</w:t>
          </w:r>
        </w:p>
        <w:p w:rsidR="00683507" w:rsidRDefault="00683507">
          <w:pPr>
            <w:pStyle w:val="En-tte"/>
            <w:jc w:val="right"/>
            <w:rPr>
              <w:rFonts w:ascii="Calibri" w:hAnsi="Calibri" w:cs="Arial"/>
              <w:sz w:val="18"/>
              <w:szCs w:val="18"/>
            </w:rPr>
          </w:pPr>
          <w:r>
            <w:rPr>
              <w:rFonts w:ascii="Calibri" w:hAnsi="Calibri" w:cs="Arial"/>
              <w:sz w:val="18"/>
              <w:szCs w:val="18"/>
            </w:rPr>
            <w:t xml:space="preserve">Côte d’Ivoire-Abidjan </w:t>
          </w:r>
        </w:p>
        <w:p w:rsidR="00683507" w:rsidRDefault="00683507">
          <w:pPr>
            <w:pStyle w:val="En-tte"/>
            <w:jc w:val="right"/>
            <w:rPr>
              <w:rFonts w:ascii="Calibri" w:hAnsi="Calibri" w:cs="Arial"/>
              <w:sz w:val="18"/>
              <w:szCs w:val="18"/>
            </w:rPr>
          </w:pPr>
          <w:r>
            <w:rPr>
              <w:rFonts w:ascii="Calibri" w:hAnsi="Calibri" w:cs="Arial"/>
              <w:sz w:val="18"/>
              <w:szCs w:val="18"/>
            </w:rPr>
            <w:t>Immeuble CCIA -6</w:t>
          </w:r>
          <w:r w:rsidRPr="00C8431A">
            <w:rPr>
              <w:rFonts w:ascii="Calibri" w:hAnsi="Calibri" w:cs="Arial"/>
              <w:sz w:val="18"/>
              <w:szCs w:val="18"/>
              <w:vertAlign w:val="superscript"/>
            </w:rPr>
            <w:t>ième</w:t>
          </w:r>
          <w:r>
            <w:rPr>
              <w:rFonts w:ascii="Calibri" w:hAnsi="Calibri" w:cs="Arial"/>
              <w:sz w:val="18"/>
              <w:szCs w:val="18"/>
            </w:rPr>
            <w:t xml:space="preserve"> étage -01 BP 1747 Abidjan 01 </w:t>
          </w:r>
        </w:p>
        <w:p w:rsidR="00683507" w:rsidRPr="009D49E4" w:rsidRDefault="00683507">
          <w:pPr>
            <w:pStyle w:val="En-tte"/>
            <w:jc w:val="right"/>
            <w:rPr>
              <w:rFonts w:ascii="Calibri" w:hAnsi="Calibri" w:cs="Arial"/>
              <w:sz w:val="18"/>
              <w:szCs w:val="18"/>
              <w:lang w:val="en-US"/>
            </w:rPr>
          </w:pPr>
          <w:r w:rsidRPr="009D49E4">
            <w:rPr>
              <w:rFonts w:ascii="Calibri" w:hAnsi="Calibri" w:cs="Arial"/>
              <w:sz w:val="18"/>
              <w:szCs w:val="18"/>
              <w:lang w:val="en-US"/>
            </w:rPr>
            <w:t xml:space="preserve">E-mail: </w:t>
          </w:r>
          <w:hyperlink r:id="rId2" w:history="1">
            <w:r w:rsidRPr="000D1367">
              <w:rPr>
                <w:rStyle w:val="Lienhypertexte"/>
                <w:rFonts w:ascii="Calibri" w:hAnsi="Calibri" w:cs="Arial"/>
                <w:i/>
                <w:sz w:val="18"/>
                <w:szCs w:val="18"/>
                <w:lang w:val="en-US"/>
              </w:rPr>
              <w:t>foba@unfpa.org</w:t>
            </w:r>
          </w:hyperlink>
          <w:r>
            <w:rPr>
              <w:rFonts w:ascii="Calibri" w:hAnsi="Calibri" w:cs="Arial"/>
              <w:i/>
              <w:sz w:val="18"/>
              <w:szCs w:val="18"/>
              <w:lang w:val="en-US"/>
            </w:rPr>
            <w:t xml:space="preserve"> </w:t>
          </w:r>
        </w:p>
        <w:p w:rsidR="00683507" w:rsidRPr="00C035CF" w:rsidRDefault="00683507">
          <w:pPr>
            <w:pStyle w:val="En-tte"/>
            <w:jc w:val="right"/>
            <w:rPr>
              <w:rFonts w:cs="Arial"/>
              <w:szCs w:val="22"/>
              <w:lang w:val="en-GB"/>
            </w:rPr>
          </w:pPr>
          <w:r w:rsidRPr="00C035CF">
            <w:rPr>
              <w:rFonts w:ascii="Calibri" w:hAnsi="Calibri" w:cs="Arial"/>
              <w:sz w:val="18"/>
              <w:szCs w:val="18"/>
              <w:lang w:val="en-GB"/>
            </w:rPr>
            <w:t>Site web: www.unfpa</w:t>
          </w:r>
          <w:r>
            <w:rPr>
              <w:rFonts w:ascii="Calibri" w:hAnsi="Calibri" w:cs="Arial"/>
              <w:sz w:val="18"/>
              <w:szCs w:val="18"/>
              <w:lang w:val="en-GB"/>
            </w:rPr>
            <w:t>-ci</w:t>
          </w:r>
          <w:r w:rsidRPr="00C035CF">
            <w:rPr>
              <w:rFonts w:ascii="Calibri" w:hAnsi="Calibri" w:cs="Arial"/>
              <w:sz w:val="18"/>
              <w:szCs w:val="18"/>
              <w:lang w:val="en-GB"/>
            </w:rPr>
            <w:t>.org</w:t>
          </w:r>
        </w:p>
      </w:tc>
    </w:tr>
  </w:tbl>
  <w:p w:rsidR="00683507" w:rsidRPr="00C035CF" w:rsidRDefault="00683507">
    <w:pPr>
      <w:pStyle w:val="En-tte"/>
      <w:rPr>
        <w:lang w:val="en-GB"/>
      </w:rPr>
    </w:pPr>
  </w:p>
  <w:p w:rsidR="00683507" w:rsidRPr="00C035CF" w:rsidRDefault="00683507">
    <w:pPr>
      <w:pStyle w:val="En-tt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8D5"/>
    <w:multiLevelType w:val="hybridMultilevel"/>
    <w:tmpl w:val="B9EAB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07984"/>
    <w:multiLevelType w:val="hybridMultilevel"/>
    <w:tmpl w:val="28FE1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71B47"/>
    <w:multiLevelType w:val="hybridMultilevel"/>
    <w:tmpl w:val="6FD23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6321D"/>
    <w:multiLevelType w:val="multilevel"/>
    <w:tmpl w:val="976A4C5C"/>
    <w:lvl w:ilvl="0">
      <w:start w:val="1"/>
      <w:numFmt w:val="bullet"/>
      <w:lvlText w:val="▪"/>
      <w:lvlJc w:val="left"/>
      <w:pPr>
        <w:ind w:left="687" w:hanging="360"/>
      </w:pPr>
      <w:rPr>
        <w:rFonts w:ascii="Noto Sans Symbols" w:eastAsia="Noto Sans Symbols" w:hAnsi="Noto Sans Symbols" w:cs="Noto Sans Symbols"/>
      </w:rPr>
    </w:lvl>
    <w:lvl w:ilvl="1">
      <w:start w:val="1"/>
      <w:numFmt w:val="bullet"/>
      <w:lvlText w:val="o"/>
      <w:lvlJc w:val="left"/>
      <w:pPr>
        <w:ind w:left="1407" w:hanging="360"/>
      </w:pPr>
      <w:rPr>
        <w:rFonts w:ascii="Courier New" w:eastAsia="Courier New" w:hAnsi="Courier New" w:cs="Courier New"/>
      </w:rPr>
    </w:lvl>
    <w:lvl w:ilvl="2">
      <w:start w:val="1"/>
      <w:numFmt w:val="bullet"/>
      <w:lvlText w:val="▪"/>
      <w:lvlJc w:val="left"/>
      <w:pPr>
        <w:ind w:left="2127" w:hanging="360"/>
      </w:pPr>
      <w:rPr>
        <w:rFonts w:ascii="Noto Sans Symbols" w:eastAsia="Noto Sans Symbols" w:hAnsi="Noto Sans Symbols" w:cs="Noto Sans Symbols"/>
      </w:rPr>
    </w:lvl>
    <w:lvl w:ilvl="3">
      <w:start w:val="1"/>
      <w:numFmt w:val="bullet"/>
      <w:lvlText w:val="●"/>
      <w:lvlJc w:val="left"/>
      <w:pPr>
        <w:ind w:left="2847" w:hanging="360"/>
      </w:pPr>
      <w:rPr>
        <w:rFonts w:ascii="Noto Sans Symbols" w:eastAsia="Noto Sans Symbols" w:hAnsi="Noto Sans Symbols" w:cs="Noto Sans Symbols"/>
      </w:rPr>
    </w:lvl>
    <w:lvl w:ilvl="4">
      <w:start w:val="1"/>
      <w:numFmt w:val="bullet"/>
      <w:lvlText w:val="o"/>
      <w:lvlJc w:val="left"/>
      <w:pPr>
        <w:ind w:left="3567" w:hanging="360"/>
      </w:pPr>
      <w:rPr>
        <w:rFonts w:ascii="Courier New" w:eastAsia="Courier New" w:hAnsi="Courier New" w:cs="Courier New"/>
      </w:rPr>
    </w:lvl>
    <w:lvl w:ilvl="5">
      <w:start w:val="1"/>
      <w:numFmt w:val="bullet"/>
      <w:lvlText w:val="▪"/>
      <w:lvlJc w:val="left"/>
      <w:pPr>
        <w:ind w:left="4287" w:hanging="360"/>
      </w:pPr>
      <w:rPr>
        <w:rFonts w:ascii="Noto Sans Symbols" w:eastAsia="Noto Sans Symbols" w:hAnsi="Noto Sans Symbols" w:cs="Noto Sans Symbols"/>
      </w:rPr>
    </w:lvl>
    <w:lvl w:ilvl="6">
      <w:start w:val="1"/>
      <w:numFmt w:val="bullet"/>
      <w:lvlText w:val="●"/>
      <w:lvlJc w:val="left"/>
      <w:pPr>
        <w:ind w:left="5007" w:hanging="360"/>
      </w:pPr>
      <w:rPr>
        <w:rFonts w:ascii="Noto Sans Symbols" w:eastAsia="Noto Sans Symbols" w:hAnsi="Noto Sans Symbols" w:cs="Noto Sans Symbols"/>
      </w:rPr>
    </w:lvl>
    <w:lvl w:ilvl="7">
      <w:start w:val="1"/>
      <w:numFmt w:val="bullet"/>
      <w:lvlText w:val="o"/>
      <w:lvlJc w:val="left"/>
      <w:pPr>
        <w:ind w:left="5727" w:hanging="360"/>
      </w:pPr>
      <w:rPr>
        <w:rFonts w:ascii="Courier New" w:eastAsia="Courier New" w:hAnsi="Courier New" w:cs="Courier New"/>
      </w:rPr>
    </w:lvl>
    <w:lvl w:ilvl="8">
      <w:start w:val="1"/>
      <w:numFmt w:val="bullet"/>
      <w:lvlText w:val="▪"/>
      <w:lvlJc w:val="left"/>
      <w:pPr>
        <w:ind w:left="6447" w:hanging="360"/>
      </w:pPr>
      <w:rPr>
        <w:rFonts w:ascii="Noto Sans Symbols" w:eastAsia="Noto Sans Symbols" w:hAnsi="Noto Sans Symbols" w:cs="Noto Sans Symbols"/>
      </w:rPr>
    </w:lvl>
  </w:abstractNum>
  <w:abstractNum w:abstractNumId="4"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6933E9"/>
    <w:multiLevelType w:val="hybridMultilevel"/>
    <w:tmpl w:val="42E6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73B7"/>
    <w:multiLevelType w:val="hybridMultilevel"/>
    <w:tmpl w:val="1DC442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B5D6F"/>
    <w:multiLevelType w:val="hybridMultilevel"/>
    <w:tmpl w:val="78D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CC5"/>
    <w:multiLevelType w:val="hybridMultilevel"/>
    <w:tmpl w:val="03448A10"/>
    <w:lvl w:ilvl="0" w:tplc="13120966">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B1929"/>
    <w:multiLevelType w:val="hybridMultilevel"/>
    <w:tmpl w:val="7BEEEFAA"/>
    <w:lvl w:ilvl="0" w:tplc="55B8EACE">
      <w:start w:val="3"/>
      <w:numFmt w:val="bullet"/>
      <w:lvlText w:val="-"/>
      <w:lvlJc w:val="left"/>
      <w:pPr>
        <w:ind w:left="1080" w:hanging="360"/>
      </w:pPr>
      <w:rPr>
        <w:rFonts w:ascii="Book Antiqua" w:eastAsiaTheme="minorHAnsi" w:hAnsi="Book Antiqu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C093C4F"/>
    <w:multiLevelType w:val="hybridMultilevel"/>
    <w:tmpl w:val="EC40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7FD2"/>
    <w:multiLevelType w:val="hybridMultilevel"/>
    <w:tmpl w:val="E738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1D0ECA"/>
    <w:multiLevelType w:val="multilevel"/>
    <w:tmpl w:val="FA36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5C0BF0"/>
    <w:multiLevelType w:val="hybridMultilevel"/>
    <w:tmpl w:val="69D80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6018C"/>
    <w:multiLevelType w:val="hybridMultilevel"/>
    <w:tmpl w:val="E6F83FC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6F3119"/>
    <w:multiLevelType w:val="hybridMultilevel"/>
    <w:tmpl w:val="909C43B4"/>
    <w:lvl w:ilvl="0" w:tplc="294800AC">
      <w:start w:val="1"/>
      <w:numFmt w:val="lowerLetter"/>
      <w:lvlText w:val="%1."/>
      <w:lvlJc w:val="left"/>
      <w:pPr>
        <w:ind w:left="720" w:hanging="360"/>
      </w:pPr>
    </w:lvl>
    <w:lvl w:ilvl="1" w:tplc="DE227922">
      <w:start w:val="1"/>
      <w:numFmt w:val="lowerLetter"/>
      <w:lvlText w:val="(%2)"/>
      <w:lvlJc w:val="left"/>
      <w:pPr>
        <w:ind w:left="1440" w:hanging="360"/>
      </w:pPr>
      <w:rPr>
        <w:rFonts w:hint="default"/>
      </w:rPr>
    </w:lvl>
    <w:lvl w:ilvl="2" w:tplc="269219B8" w:tentative="1">
      <w:start w:val="1"/>
      <w:numFmt w:val="lowerRoman"/>
      <w:lvlText w:val="%3."/>
      <w:lvlJc w:val="right"/>
      <w:pPr>
        <w:ind w:left="2160" w:hanging="180"/>
      </w:pPr>
    </w:lvl>
    <w:lvl w:ilvl="3" w:tplc="F8A202BE" w:tentative="1">
      <w:start w:val="1"/>
      <w:numFmt w:val="decimal"/>
      <w:lvlText w:val="%4."/>
      <w:lvlJc w:val="left"/>
      <w:pPr>
        <w:ind w:left="2880" w:hanging="360"/>
      </w:pPr>
    </w:lvl>
    <w:lvl w:ilvl="4" w:tplc="A1A6CEB6" w:tentative="1">
      <w:start w:val="1"/>
      <w:numFmt w:val="lowerLetter"/>
      <w:lvlText w:val="%5."/>
      <w:lvlJc w:val="left"/>
      <w:pPr>
        <w:ind w:left="3600" w:hanging="360"/>
      </w:pPr>
    </w:lvl>
    <w:lvl w:ilvl="5" w:tplc="9B4C2A8C" w:tentative="1">
      <w:start w:val="1"/>
      <w:numFmt w:val="lowerRoman"/>
      <w:lvlText w:val="%6."/>
      <w:lvlJc w:val="right"/>
      <w:pPr>
        <w:ind w:left="4320" w:hanging="180"/>
      </w:pPr>
    </w:lvl>
    <w:lvl w:ilvl="6" w:tplc="C340E51A" w:tentative="1">
      <w:start w:val="1"/>
      <w:numFmt w:val="decimal"/>
      <w:lvlText w:val="%7."/>
      <w:lvlJc w:val="left"/>
      <w:pPr>
        <w:ind w:left="5040" w:hanging="360"/>
      </w:pPr>
    </w:lvl>
    <w:lvl w:ilvl="7" w:tplc="D10EA26E" w:tentative="1">
      <w:start w:val="1"/>
      <w:numFmt w:val="lowerLetter"/>
      <w:lvlText w:val="%8."/>
      <w:lvlJc w:val="left"/>
      <w:pPr>
        <w:ind w:left="5760" w:hanging="360"/>
      </w:pPr>
    </w:lvl>
    <w:lvl w:ilvl="8" w:tplc="DF02DDC2" w:tentative="1">
      <w:start w:val="1"/>
      <w:numFmt w:val="lowerRoman"/>
      <w:lvlText w:val="%9."/>
      <w:lvlJc w:val="right"/>
      <w:pPr>
        <w:ind w:left="6480" w:hanging="180"/>
      </w:pPr>
    </w:lvl>
  </w:abstractNum>
  <w:abstractNum w:abstractNumId="16" w15:restartNumberingAfterBreak="0">
    <w:nsid w:val="30711CFD"/>
    <w:multiLevelType w:val="hybridMultilevel"/>
    <w:tmpl w:val="82D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2982959"/>
    <w:multiLevelType w:val="hybridMultilevel"/>
    <w:tmpl w:val="A93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54983"/>
    <w:multiLevelType w:val="hybridMultilevel"/>
    <w:tmpl w:val="B6D6A936"/>
    <w:lvl w:ilvl="0" w:tplc="F5D80680">
      <w:numFmt w:val="bullet"/>
      <w:lvlText w:val="-"/>
      <w:lvlJc w:val="left"/>
      <w:pPr>
        <w:ind w:left="720" w:hanging="360"/>
      </w:pPr>
      <w:rPr>
        <w:rFonts w:ascii="Myriad Pro" w:eastAsia="Times New Roman" w:hAnsi="Myriad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8C1FD5"/>
    <w:multiLevelType w:val="hybridMultilevel"/>
    <w:tmpl w:val="BE0A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C0F03CD"/>
    <w:multiLevelType w:val="multilevel"/>
    <w:tmpl w:val="19D69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01959CB"/>
    <w:multiLevelType w:val="hybridMultilevel"/>
    <w:tmpl w:val="0F5A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401"/>
    <w:multiLevelType w:val="hybridMultilevel"/>
    <w:tmpl w:val="03AC3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6D647A"/>
    <w:multiLevelType w:val="multilevel"/>
    <w:tmpl w:val="D9AC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466FB9"/>
    <w:multiLevelType w:val="hybridMultilevel"/>
    <w:tmpl w:val="DB284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27866"/>
    <w:multiLevelType w:val="hybridMultilevel"/>
    <w:tmpl w:val="25267952"/>
    <w:lvl w:ilvl="0" w:tplc="C302CEF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167094"/>
    <w:multiLevelType w:val="hybridMultilevel"/>
    <w:tmpl w:val="45A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34E46"/>
    <w:multiLevelType w:val="hybridMultilevel"/>
    <w:tmpl w:val="EB70C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2" w15:restartNumberingAfterBreak="0">
    <w:nsid w:val="73DD25F4"/>
    <w:multiLevelType w:val="hybridMultilevel"/>
    <w:tmpl w:val="A2A6287E"/>
    <w:lvl w:ilvl="0" w:tplc="47E690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A000B5"/>
    <w:multiLevelType w:val="multilevel"/>
    <w:tmpl w:val="7AF8172C"/>
    <w:lvl w:ilvl="0">
      <w:start w:val="1"/>
      <w:numFmt w:val="bullet"/>
      <w:lvlText w:val="▪"/>
      <w:lvlJc w:val="left"/>
      <w:pPr>
        <w:ind w:left="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E12D24"/>
    <w:multiLevelType w:val="hybridMultilevel"/>
    <w:tmpl w:val="EC922E26"/>
    <w:lvl w:ilvl="0" w:tplc="0809000B">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5" w15:restartNumberingAfterBreak="0">
    <w:nsid w:val="75A33E77"/>
    <w:multiLevelType w:val="multilevel"/>
    <w:tmpl w:val="4D286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BD6742"/>
    <w:multiLevelType w:val="hybridMultilevel"/>
    <w:tmpl w:val="2340B2C2"/>
    <w:lvl w:ilvl="0" w:tplc="6D48C802">
      <w:start w:val="1"/>
      <w:numFmt w:val="decimal"/>
      <w:lvlText w:val="%1."/>
      <w:lvlJc w:val="left"/>
      <w:pPr>
        <w:ind w:left="720" w:hanging="360"/>
      </w:pPr>
      <w:rPr>
        <w:rFonts w:hint="default"/>
      </w:rPr>
    </w:lvl>
    <w:lvl w:ilvl="1" w:tplc="82BE41AA" w:tentative="1">
      <w:start w:val="1"/>
      <w:numFmt w:val="lowerLetter"/>
      <w:lvlText w:val="%2."/>
      <w:lvlJc w:val="left"/>
      <w:pPr>
        <w:ind w:left="1440" w:hanging="360"/>
      </w:pPr>
    </w:lvl>
    <w:lvl w:ilvl="2" w:tplc="9940A0D4" w:tentative="1">
      <w:start w:val="1"/>
      <w:numFmt w:val="lowerRoman"/>
      <w:lvlText w:val="%3."/>
      <w:lvlJc w:val="right"/>
      <w:pPr>
        <w:ind w:left="2160" w:hanging="180"/>
      </w:pPr>
    </w:lvl>
    <w:lvl w:ilvl="3" w:tplc="754441F8" w:tentative="1">
      <w:start w:val="1"/>
      <w:numFmt w:val="decimal"/>
      <w:lvlText w:val="%4."/>
      <w:lvlJc w:val="left"/>
      <w:pPr>
        <w:ind w:left="2880" w:hanging="360"/>
      </w:pPr>
    </w:lvl>
    <w:lvl w:ilvl="4" w:tplc="3C74927C" w:tentative="1">
      <w:start w:val="1"/>
      <w:numFmt w:val="lowerLetter"/>
      <w:lvlText w:val="%5."/>
      <w:lvlJc w:val="left"/>
      <w:pPr>
        <w:ind w:left="3600" w:hanging="360"/>
      </w:pPr>
    </w:lvl>
    <w:lvl w:ilvl="5" w:tplc="4380FBF8" w:tentative="1">
      <w:start w:val="1"/>
      <w:numFmt w:val="lowerRoman"/>
      <w:lvlText w:val="%6."/>
      <w:lvlJc w:val="right"/>
      <w:pPr>
        <w:ind w:left="4320" w:hanging="180"/>
      </w:pPr>
    </w:lvl>
    <w:lvl w:ilvl="6" w:tplc="00D07182" w:tentative="1">
      <w:start w:val="1"/>
      <w:numFmt w:val="decimal"/>
      <w:lvlText w:val="%7."/>
      <w:lvlJc w:val="left"/>
      <w:pPr>
        <w:ind w:left="5040" w:hanging="360"/>
      </w:pPr>
    </w:lvl>
    <w:lvl w:ilvl="7" w:tplc="0010A0F2" w:tentative="1">
      <w:start w:val="1"/>
      <w:numFmt w:val="lowerLetter"/>
      <w:lvlText w:val="%8."/>
      <w:lvlJc w:val="left"/>
      <w:pPr>
        <w:ind w:left="5760" w:hanging="360"/>
      </w:pPr>
    </w:lvl>
    <w:lvl w:ilvl="8" w:tplc="DF880E32" w:tentative="1">
      <w:start w:val="1"/>
      <w:numFmt w:val="lowerRoman"/>
      <w:lvlText w:val="%9."/>
      <w:lvlJc w:val="right"/>
      <w:pPr>
        <w:ind w:left="6480" w:hanging="180"/>
      </w:pPr>
    </w:lvl>
  </w:abstractNum>
  <w:abstractNum w:abstractNumId="37" w15:restartNumberingAfterBreak="0">
    <w:nsid w:val="7FB22976"/>
    <w:multiLevelType w:val="hybridMultilevel"/>
    <w:tmpl w:val="FE049BC2"/>
    <w:lvl w:ilvl="0" w:tplc="2200D618">
      <w:numFmt w:val="bullet"/>
      <w:lvlText w:val="-"/>
      <w:lvlJc w:val="left"/>
      <w:pPr>
        <w:ind w:left="720" w:hanging="360"/>
      </w:pPr>
      <w:rPr>
        <w:rFonts w:ascii="Book Antiqua" w:eastAsia="Times New Roman" w:hAnsi="Book Antiqu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4"/>
  </w:num>
  <w:num w:numId="4">
    <w:abstractNumId w:val="21"/>
  </w:num>
  <w:num w:numId="5">
    <w:abstractNumId w:val="19"/>
  </w:num>
  <w:num w:numId="6">
    <w:abstractNumId w:val="8"/>
  </w:num>
  <w:num w:numId="7">
    <w:abstractNumId w:val="30"/>
  </w:num>
  <w:num w:numId="8">
    <w:abstractNumId w:val="32"/>
  </w:num>
  <w:num w:numId="9">
    <w:abstractNumId w:val="10"/>
  </w:num>
  <w:num w:numId="10">
    <w:abstractNumId w:val="34"/>
  </w:num>
  <w:num w:numId="11">
    <w:abstractNumId w:val="18"/>
  </w:num>
  <w:num w:numId="12">
    <w:abstractNumId w:val="26"/>
  </w:num>
  <w:num w:numId="13">
    <w:abstractNumId w:val="12"/>
  </w:num>
  <w:num w:numId="14">
    <w:abstractNumId w:val="1"/>
  </w:num>
  <w:num w:numId="15">
    <w:abstractNumId w:val="16"/>
  </w:num>
  <w:num w:numId="16">
    <w:abstractNumId w:val="29"/>
  </w:num>
  <w:num w:numId="17">
    <w:abstractNumId w:val="7"/>
  </w:num>
  <w:num w:numId="18">
    <w:abstractNumId w:val="0"/>
  </w:num>
  <w:num w:numId="19">
    <w:abstractNumId w:val="28"/>
  </w:num>
  <w:num w:numId="20">
    <w:abstractNumId w:val="9"/>
  </w:num>
  <w:num w:numId="21">
    <w:abstractNumId w:val="14"/>
  </w:num>
  <w:num w:numId="22">
    <w:abstractNumId w:val="24"/>
  </w:num>
  <w:num w:numId="23">
    <w:abstractNumId w:val="31"/>
  </w:num>
  <w:num w:numId="24">
    <w:abstractNumId w:val="36"/>
  </w:num>
  <w:num w:numId="25">
    <w:abstractNumId w:val="5"/>
  </w:num>
  <w:num w:numId="26">
    <w:abstractNumId w:val="13"/>
  </w:num>
  <w:num w:numId="27">
    <w:abstractNumId w:val="6"/>
  </w:num>
  <w:num w:numId="28">
    <w:abstractNumId w:val="15"/>
  </w:num>
  <w:num w:numId="29">
    <w:abstractNumId w:val="2"/>
  </w:num>
  <w:num w:numId="30">
    <w:abstractNumId w:val="23"/>
  </w:num>
  <w:num w:numId="31">
    <w:abstractNumId w:val="11"/>
  </w:num>
  <w:num w:numId="32">
    <w:abstractNumId w:val="27"/>
  </w:num>
  <w:num w:numId="33">
    <w:abstractNumId w:val="20"/>
  </w:num>
  <w:num w:numId="34">
    <w:abstractNumId w:val="3"/>
  </w:num>
  <w:num w:numId="35">
    <w:abstractNumId w:val="35"/>
  </w:num>
  <w:num w:numId="36">
    <w:abstractNumId w:val="22"/>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05D7E"/>
    <w:rsid w:val="00014645"/>
    <w:rsid w:val="00026F23"/>
    <w:rsid w:val="00027B2C"/>
    <w:rsid w:val="00032D4E"/>
    <w:rsid w:val="00041633"/>
    <w:rsid w:val="00042416"/>
    <w:rsid w:val="00065154"/>
    <w:rsid w:val="000755F4"/>
    <w:rsid w:val="0008083D"/>
    <w:rsid w:val="0009351C"/>
    <w:rsid w:val="000A0907"/>
    <w:rsid w:val="000B33C3"/>
    <w:rsid w:val="000B729B"/>
    <w:rsid w:val="000C5F7E"/>
    <w:rsid w:val="000C6DED"/>
    <w:rsid w:val="000D0ABF"/>
    <w:rsid w:val="000F1063"/>
    <w:rsid w:val="001355FA"/>
    <w:rsid w:val="00142BC5"/>
    <w:rsid w:val="00163F62"/>
    <w:rsid w:val="001767DD"/>
    <w:rsid w:val="001D389A"/>
    <w:rsid w:val="00202DCB"/>
    <w:rsid w:val="00217C00"/>
    <w:rsid w:val="00225D7B"/>
    <w:rsid w:val="00245983"/>
    <w:rsid w:val="00246FDD"/>
    <w:rsid w:val="002519EB"/>
    <w:rsid w:val="002B4F5C"/>
    <w:rsid w:val="002C1AAA"/>
    <w:rsid w:val="002C2DF0"/>
    <w:rsid w:val="002C770B"/>
    <w:rsid w:val="002E57E2"/>
    <w:rsid w:val="002F22C5"/>
    <w:rsid w:val="0033065D"/>
    <w:rsid w:val="00341AB2"/>
    <w:rsid w:val="0039027C"/>
    <w:rsid w:val="003A0CC8"/>
    <w:rsid w:val="003B7FF1"/>
    <w:rsid w:val="003C358F"/>
    <w:rsid w:val="003D152E"/>
    <w:rsid w:val="003E2311"/>
    <w:rsid w:val="003F59F6"/>
    <w:rsid w:val="00435A2F"/>
    <w:rsid w:val="00437221"/>
    <w:rsid w:val="00443541"/>
    <w:rsid w:val="00451C54"/>
    <w:rsid w:val="00453F57"/>
    <w:rsid w:val="00461D30"/>
    <w:rsid w:val="00472075"/>
    <w:rsid w:val="004D618F"/>
    <w:rsid w:val="005067E7"/>
    <w:rsid w:val="00517735"/>
    <w:rsid w:val="00544E2E"/>
    <w:rsid w:val="00554C2E"/>
    <w:rsid w:val="005612FC"/>
    <w:rsid w:val="00581574"/>
    <w:rsid w:val="00596A1A"/>
    <w:rsid w:val="005B5582"/>
    <w:rsid w:val="005D107D"/>
    <w:rsid w:val="005F17AA"/>
    <w:rsid w:val="006351BB"/>
    <w:rsid w:val="0064598D"/>
    <w:rsid w:val="00656813"/>
    <w:rsid w:val="006623B1"/>
    <w:rsid w:val="006650F4"/>
    <w:rsid w:val="00683507"/>
    <w:rsid w:val="0068522E"/>
    <w:rsid w:val="00693493"/>
    <w:rsid w:val="00693D5A"/>
    <w:rsid w:val="006A2138"/>
    <w:rsid w:val="006A3950"/>
    <w:rsid w:val="006B3A28"/>
    <w:rsid w:val="006C15C5"/>
    <w:rsid w:val="006D55F2"/>
    <w:rsid w:val="006E34AA"/>
    <w:rsid w:val="006F1F4A"/>
    <w:rsid w:val="0071742E"/>
    <w:rsid w:val="00737467"/>
    <w:rsid w:val="00751014"/>
    <w:rsid w:val="00786F27"/>
    <w:rsid w:val="007A2E9A"/>
    <w:rsid w:val="007B223C"/>
    <w:rsid w:val="007E30DE"/>
    <w:rsid w:val="007F5E98"/>
    <w:rsid w:val="00822B68"/>
    <w:rsid w:val="00841AB3"/>
    <w:rsid w:val="00847B76"/>
    <w:rsid w:val="008511EA"/>
    <w:rsid w:val="008641A5"/>
    <w:rsid w:val="008716AC"/>
    <w:rsid w:val="00872FCA"/>
    <w:rsid w:val="008771F7"/>
    <w:rsid w:val="00895A91"/>
    <w:rsid w:val="008A6BDF"/>
    <w:rsid w:val="008B772D"/>
    <w:rsid w:val="008D79B1"/>
    <w:rsid w:val="008E012B"/>
    <w:rsid w:val="00900480"/>
    <w:rsid w:val="00901F2E"/>
    <w:rsid w:val="009100DE"/>
    <w:rsid w:val="009119FD"/>
    <w:rsid w:val="0091259A"/>
    <w:rsid w:val="009149F2"/>
    <w:rsid w:val="0093556B"/>
    <w:rsid w:val="00944D17"/>
    <w:rsid w:val="00950066"/>
    <w:rsid w:val="00970D88"/>
    <w:rsid w:val="00977940"/>
    <w:rsid w:val="00980675"/>
    <w:rsid w:val="009D49E4"/>
    <w:rsid w:val="009E6BE3"/>
    <w:rsid w:val="009F21AC"/>
    <w:rsid w:val="00A02BB2"/>
    <w:rsid w:val="00A50DB3"/>
    <w:rsid w:val="00A7022E"/>
    <w:rsid w:val="00A825AB"/>
    <w:rsid w:val="00A83E30"/>
    <w:rsid w:val="00AA110F"/>
    <w:rsid w:val="00AF6966"/>
    <w:rsid w:val="00B20348"/>
    <w:rsid w:val="00B20BA0"/>
    <w:rsid w:val="00B93145"/>
    <w:rsid w:val="00BC02FE"/>
    <w:rsid w:val="00BE0075"/>
    <w:rsid w:val="00BE7982"/>
    <w:rsid w:val="00C035CF"/>
    <w:rsid w:val="00C14638"/>
    <w:rsid w:val="00C16444"/>
    <w:rsid w:val="00C649B3"/>
    <w:rsid w:val="00C6533C"/>
    <w:rsid w:val="00C80951"/>
    <w:rsid w:val="00C8431A"/>
    <w:rsid w:val="00C84B64"/>
    <w:rsid w:val="00CB706C"/>
    <w:rsid w:val="00CC6EE1"/>
    <w:rsid w:val="00D03943"/>
    <w:rsid w:val="00D72C1B"/>
    <w:rsid w:val="00D73111"/>
    <w:rsid w:val="00DA0BF3"/>
    <w:rsid w:val="00DB5DBB"/>
    <w:rsid w:val="00DB7A82"/>
    <w:rsid w:val="00DC5A87"/>
    <w:rsid w:val="00DC6D85"/>
    <w:rsid w:val="00DD34F0"/>
    <w:rsid w:val="00E1687E"/>
    <w:rsid w:val="00E25609"/>
    <w:rsid w:val="00E37E81"/>
    <w:rsid w:val="00E411FE"/>
    <w:rsid w:val="00EA7CF8"/>
    <w:rsid w:val="00EB6C1B"/>
    <w:rsid w:val="00EC5E3F"/>
    <w:rsid w:val="00ED2440"/>
    <w:rsid w:val="00EE11D8"/>
    <w:rsid w:val="00F00F68"/>
    <w:rsid w:val="00F01E31"/>
    <w:rsid w:val="00F40A61"/>
    <w:rsid w:val="00F56F34"/>
    <w:rsid w:val="00F73865"/>
    <w:rsid w:val="00FD2D65"/>
    <w:rsid w:val="00FF1E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2A55"/>
  <w15:docId w15:val="{D526E52D-D680-456E-B903-D73A9C3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9E6573"/>
    <w:rPr>
      <w:color w:val="003366"/>
      <w:u w:val="single"/>
    </w:rPr>
  </w:style>
  <w:style w:type="character" w:customStyle="1" w:styleId="NotedebasdepageCar">
    <w:name w:val="Note de bas de page Car"/>
    <w:basedOn w:val="Policepardfaut"/>
    <w:link w:val="Notedebasdepage"/>
    <w:qFormat/>
    <w:rsid w:val="009E6573"/>
    <w:rPr>
      <w:rFonts w:ascii="Times New Roman" w:eastAsia="Times New Roman" w:hAnsi="Times New Roman" w:cs="Times New Roman"/>
      <w:sz w:val="20"/>
      <w:szCs w:val="20"/>
    </w:rPr>
  </w:style>
  <w:style w:type="character" w:styleId="Appelnotedebasdep">
    <w:name w:val="footnote reference"/>
    <w:uiPriority w:val="99"/>
    <w:qFormat/>
    <w:rsid w:val="009E6573"/>
    <w:rPr>
      <w:vertAlign w:val="superscript"/>
    </w:rPr>
  </w:style>
  <w:style w:type="character" w:customStyle="1" w:styleId="ParagraphedelisteCar">
    <w:name w:val="Paragraphe de liste Car"/>
    <w:aliases w:val="References Car,List Bullet Mary Car,List Paragraph (numbered (a)) Car,Indent Paragraph Car,Bullets Car,Numbered List Paragraph Car,Colorful List - Accent 11 Car,List Paragraph1 Car,WB List Paragraph Car,Liste 1 Car"/>
    <w:link w:val="Paragraphedeliste"/>
    <w:uiPriority w:val="34"/>
    <w:qFormat/>
    <w:locked/>
    <w:rsid w:val="009E6573"/>
    <w:rPr>
      <w:rFonts w:ascii="Times New Roman" w:eastAsia="Times New Roman" w:hAnsi="Times New Roman" w:cs="Times New Roman"/>
      <w:szCs w:val="20"/>
      <w:lang w:eastAsia="en-GB"/>
    </w:rPr>
  </w:style>
  <w:style w:type="character" w:styleId="Marquedecommentaire">
    <w:name w:val="annotation reference"/>
    <w:qFormat/>
    <w:rsid w:val="009E6573"/>
    <w:rPr>
      <w:sz w:val="16"/>
      <w:szCs w:val="16"/>
    </w:rPr>
  </w:style>
  <w:style w:type="character" w:customStyle="1" w:styleId="CommentaireCar">
    <w:name w:val="Commentaire Car"/>
    <w:basedOn w:val="Policepardfaut"/>
    <w:link w:val="Commentaire"/>
    <w:qFormat/>
    <w:rsid w:val="009E6573"/>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qFormat/>
    <w:rsid w:val="009E6573"/>
    <w:rPr>
      <w:color w:val="800080" w:themeColor="followedHyperlink"/>
      <w:u w:val="single"/>
    </w:rPr>
  </w:style>
  <w:style w:type="character" w:customStyle="1" w:styleId="TextedebullesCar">
    <w:name w:val="Texte de bulles Car"/>
    <w:basedOn w:val="Policepardfaut"/>
    <w:link w:val="Textedebulles"/>
    <w:uiPriority w:val="99"/>
    <w:semiHidden/>
    <w:qFormat/>
    <w:rsid w:val="009E6573"/>
    <w:rPr>
      <w:rFonts w:ascii="Tahoma" w:eastAsia="Times New Roman" w:hAnsi="Tahoma" w:cs="Tahoma"/>
      <w:sz w:val="16"/>
      <w:szCs w:val="16"/>
    </w:rPr>
  </w:style>
  <w:style w:type="character" w:customStyle="1" w:styleId="TitreCar">
    <w:name w:val="Titre Car"/>
    <w:basedOn w:val="Policepardfaut"/>
    <w:link w:val="Titre"/>
    <w:qFormat/>
    <w:rsid w:val="00B415C5"/>
    <w:rPr>
      <w:rFonts w:ascii="Times New Roman" w:eastAsia="Times New Roman" w:hAnsi="Times New Roman" w:cs="Times New Roman"/>
      <w:b/>
      <w:bCs/>
      <w:sz w:val="24"/>
      <w:szCs w:val="20"/>
      <w:u w:val="single"/>
    </w:rPr>
  </w:style>
  <w:style w:type="character" w:customStyle="1" w:styleId="En-tteCar">
    <w:name w:val="En-tête Car"/>
    <w:basedOn w:val="Policepardfaut"/>
    <w:link w:val="En-tte"/>
    <w:uiPriority w:val="99"/>
    <w:qFormat/>
    <w:rsid w:val="00B415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B415C5"/>
    <w:rPr>
      <w:rFonts w:ascii="Times New Roman" w:eastAsia="Times New Roman" w:hAnsi="Times New Roman" w:cs="Times New Roman"/>
      <w:sz w:val="20"/>
      <w:szCs w:val="20"/>
    </w:rPr>
  </w:style>
  <w:style w:type="character" w:styleId="Textedelespacerserv">
    <w:name w:val="Placeholder Text"/>
    <w:basedOn w:val="Policepardfaut"/>
    <w:uiPriority w:val="99"/>
    <w:semiHidden/>
    <w:qFormat/>
    <w:rsid w:val="00B6278F"/>
    <w:rPr>
      <w:color w:val="808080"/>
    </w:rPr>
  </w:style>
  <w:style w:type="character" w:styleId="Numrodepage">
    <w:name w:val="page number"/>
    <w:basedOn w:val="Policepardfau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Notedebasdepage">
    <w:name w:val="footnote text"/>
    <w:basedOn w:val="Normal"/>
    <w:link w:val="NotedebasdepageCar"/>
    <w:qFormat/>
    <w:rsid w:val="009E6573"/>
  </w:style>
  <w:style w:type="paragraph" w:styleId="Paragraphedeliste">
    <w:name w:val="List Paragraph"/>
    <w:aliases w:val="References,List Bullet Mary,List Paragraph (numbered (a)),Indent Paragraph,Bullets,Numbered List Paragraph,Colorful List - Accent 11,List Paragraph1,WB List Paragraph,Liste 1,ReferencesCxSpLast,List Paragraph nowy,Paragraphe  revu"/>
    <w:basedOn w:val="Normal"/>
    <w:link w:val="ParagraphedelisteCar"/>
    <w:uiPriority w:val="34"/>
    <w:qFormat/>
    <w:rsid w:val="009E6573"/>
    <w:pPr>
      <w:ind w:left="720"/>
      <w:textAlignment w:val="baseline"/>
    </w:pPr>
    <w:rPr>
      <w:sz w:val="22"/>
      <w:lang w:eastAsia="en-GB"/>
    </w:rPr>
  </w:style>
  <w:style w:type="paragraph" w:styleId="Commentaire">
    <w:name w:val="annotation text"/>
    <w:basedOn w:val="Normal"/>
    <w:link w:val="CommentaireCar"/>
    <w:qFormat/>
    <w:rsid w:val="009E6573"/>
  </w:style>
  <w:style w:type="paragraph" w:styleId="Textedebulles">
    <w:name w:val="Balloon Text"/>
    <w:basedOn w:val="Normal"/>
    <w:link w:val="TextedebullesCar"/>
    <w:uiPriority w:val="99"/>
    <w:semiHidden/>
    <w:unhideWhenUsed/>
    <w:qFormat/>
    <w:rsid w:val="009E6573"/>
    <w:rPr>
      <w:rFonts w:ascii="Tahoma" w:hAnsi="Tahoma" w:cs="Tahoma"/>
      <w:sz w:val="16"/>
      <w:szCs w:val="16"/>
    </w:rPr>
  </w:style>
  <w:style w:type="paragraph" w:styleId="Titre">
    <w:name w:val="Title"/>
    <w:basedOn w:val="Normal"/>
    <w:link w:val="TitreCar"/>
    <w:qFormat/>
    <w:rsid w:val="00B415C5"/>
    <w:pPr>
      <w:jc w:val="center"/>
    </w:pPr>
    <w:rPr>
      <w:b/>
      <w:bCs/>
      <w:sz w:val="24"/>
      <w:u w:val="single"/>
    </w:rPr>
  </w:style>
  <w:style w:type="paragraph" w:styleId="En-tte">
    <w:name w:val="header"/>
    <w:basedOn w:val="Normal"/>
    <w:link w:val="En-tteCar"/>
    <w:unhideWhenUsed/>
    <w:rsid w:val="00B415C5"/>
    <w:pPr>
      <w:tabs>
        <w:tab w:val="center" w:pos="4513"/>
        <w:tab w:val="right" w:pos="9026"/>
      </w:tabs>
    </w:pPr>
  </w:style>
  <w:style w:type="paragraph" w:styleId="Pieddepage">
    <w:name w:val="footer"/>
    <w:basedOn w:val="Normal"/>
    <w:link w:val="PieddepageC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Pieddepage"/>
    <w:next w:val="Pieddepage"/>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3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20348"/>
    <w:rPr>
      <w:b/>
      <w:bCs/>
    </w:rPr>
  </w:style>
  <w:style w:type="character" w:customStyle="1" w:styleId="ObjetducommentaireCar">
    <w:name w:val="Objet du commentaire Car"/>
    <w:basedOn w:val="CommentaireCar"/>
    <w:link w:val="Objetducommentaire"/>
    <w:uiPriority w:val="99"/>
    <w:semiHidden/>
    <w:rsid w:val="00B20348"/>
    <w:rPr>
      <w:rFonts w:ascii="Times New Roman" w:eastAsia="Times New Roman" w:hAnsi="Times New Roman" w:cs="Times New Roman"/>
      <w:b/>
      <w:bCs/>
      <w:sz w:val="20"/>
      <w:szCs w:val="20"/>
    </w:rPr>
  </w:style>
  <w:style w:type="character" w:styleId="Lienhypertexte">
    <w:name w:val="Hyperlink"/>
    <w:basedOn w:val="Policepardfaut"/>
    <w:unhideWhenUsed/>
    <w:rsid w:val="00042416"/>
    <w:rPr>
      <w:color w:val="0000FF" w:themeColor="hyperlink"/>
      <w:u w:val="single"/>
    </w:rPr>
  </w:style>
  <w:style w:type="paragraph" w:styleId="Corpsdetexte">
    <w:name w:val="Body Text"/>
    <w:basedOn w:val="Normal"/>
    <w:link w:val="CorpsdetexteCar"/>
    <w:rsid w:val="006B3A28"/>
    <w:pPr>
      <w:autoSpaceDE w:val="0"/>
      <w:autoSpaceDN w:val="0"/>
      <w:adjustRightInd w:val="0"/>
      <w:spacing w:line="240" w:lineRule="atLeast"/>
      <w:jc w:val="center"/>
    </w:pPr>
    <w:rPr>
      <w:b/>
      <w:bCs/>
      <w:color w:val="000000"/>
      <w:sz w:val="22"/>
      <w:lang w:val="en-US"/>
    </w:rPr>
  </w:style>
  <w:style w:type="character" w:customStyle="1" w:styleId="CorpsdetexteCar">
    <w:name w:val="Corps de texte Car"/>
    <w:basedOn w:val="Policepardfaut"/>
    <w:link w:val="Corpsdetexte"/>
    <w:rsid w:val="006B3A28"/>
    <w:rPr>
      <w:rFonts w:ascii="Times New Roman" w:eastAsia="Times New Roman" w:hAnsi="Times New Roman" w:cs="Times New Roman"/>
      <w:b/>
      <w:bCs/>
      <w:color w:val="000000"/>
      <w:sz w:val="22"/>
      <w:szCs w:val="20"/>
      <w:lang w:val="en-US"/>
    </w:rPr>
  </w:style>
  <w:style w:type="paragraph" w:customStyle="1" w:styleId="TableParagraph">
    <w:name w:val="Table Paragraph"/>
    <w:basedOn w:val="Normal"/>
    <w:uiPriority w:val="1"/>
    <w:qFormat/>
    <w:rsid w:val="006B3A28"/>
    <w:pPr>
      <w:widowControl w:val="0"/>
    </w:pPr>
    <w:rPr>
      <w:rFonts w:ascii="Calibri" w:eastAsia="Calibri" w:hAnsi="Calibri"/>
      <w:sz w:val="22"/>
      <w:szCs w:val="22"/>
      <w:lang w:val="en-US"/>
    </w:rPr>
  </w:style>
  <w:style w:type="character" w:customStyle="1" w:styleId="il">
    <w:name w:val="il"/>
    <w:basedOn w:val="Policepardfaut"/>
    <w:rsid w:val="00554C2E"/>
  </w:style>
  <w:style w:type="paragraph" w:styleId="Corpsdetexte3">
    <w:name w:val="Body Text 3"/>
    <w:basedOn w:val="Normal"/>
    <w:link w:val="Corpsdetexte3Car"/>
    <w:uiPriority w:val="99"/>
    <w:semiHidden/>
    <w:unhideWhenUsed/>
    <w:rsid w:val="00CC6EE1"/>
    <w:pPr>
      <w:spacing w:after="120"/>
    </w:pPr>
    <w:rPr>
      <w:sz w:val="16"/>
      <w:szCs w:val="16"/>
    </w:rPr>
  </w:style>
  <w:style w:type="character" w:customStyle="1" w:styleId="Corpsdetexte3Car">
    <w:name w:val="Corps de texte 3 Car"/>
    <w:basedOn w:val="Policepardfaut"/>
    <w:link w:val="Corpsdetexte3"/>
    <w:uiPriority w:val="99"/>
    <w:semiHidden/>
    <w:rsid w:val="00CC6EE1"/>
    <w:rPr>
      <w:rFonts w:ascii="Times New Roman" w:eastAsia="Times New Roman" w:hAnsi="Times New Roman" w:cs="Times New Roman"/>
      <w:sz w:val="16"/>
      <w:szCs w:val="16"/>
    </w:rPr>
  </w:style>
  <w:style w:type="paragraph" w:styleId="Textebrut">
    <w:name w:val="Plain Text"/>
    <w:basedOn w:val="Normal"/>
    <w:link w:val="TextebrutCar"/>
    <w:unhideWhenUsed/>
    <w:rsid w:val="00CC6EE1"/>
    <w:rPr>
      <w:rFonts w:ascii="Consolas" w:eastAsia="Calibri" w:hAnsi="Consolas"/>
      <w:sz w:val="21"/>
      <w:szCs w:val="21"/>
      <w:lang w:val="x-none"/>
    </w:rPr>
  </w:style>
  <w:style w:type="character" w:customStyle="1" w:styleId="TextebrutCar">
    <w:name w:val="Texte brut Car"/>
    <w:basedOn w:val="Policepardfaut"/>
    <w:link w:val="Textebrut"/>
    <w:rsid w:val="00CC6EE1"/>
    <w:rPr>
      <w:rFonts w:ascii="Consolas" w:eastAsia="Calibri" w:hAnsi="Consolas" w:cs="Times New Roman"/>
      <w:sz w:val="21"/>
      <w:szCs w:val="21"/>
      <w:lang w:val="x-none"/>
    </w:rPr>
  </w:style>
  <w:style w:type="paragraph" w:customStyle="1" w:styleId="Bullet">
    <w:name w:val="Bullet"/>
    <w:basedOn w:val="Normal"/>
    <w:qFormat/>
    <w:rsid w:val="0068522E"/>
    <w:pPr>
      <w:numPr>
        <w:numId w:val="23"/>
      </w:numPr>
      <w:spacing w:before="40" w:after="80" w:line="280" w:lineRule="atLeast"/>
      <w:jc w:val="both"/>
    </w:pPr>
    <w:rPr>
      <w:color w:val="000000"/>
      <w:sz w:val="24"/>
      <w:szCs w:val="24"/>
      <w:lang w:val="en-GB" w:eastAsia="en-GB"/>
    </w:rPr>
  </w:style>
  <w:style w:type="paragraph" w:customStyle="1" w:styleId="BT1">
    <w:name w:val="BT 1"/>
    <w:basedOn w:val="Normal"/>
    <w:qFormat/>
    <w:rsid w:val="0068522E"/>
    <w:pPr>
      <w:spacing w:after="200"/>
      <w:jc w:val="both"/>
    </w:pPr>
    <w:rPr>
      <w:color w:val="000000"/>
      <w:sz w:val="24"/>
      <w:szCs w:val="24"/>
      <w:lang w:val="en-GB" w:eastAsia="en-GB" w:bidi="th-TH"/>
    </w:rPr>
  </w:style>
  <w:style w:type="paragraph" w:customStyle="1" w:styleId="BodyText1">
    <w:name w:val="Body Text1"/>
    <w:basedOn w:val="Normal"/>
    <w:qFormat/>
    <w:rsid w:val="0068522E"/>
    <w:pPr>
      <w:spacing w:after="40"/>
      <w:jc w:val="both"/>
    </w:pPr>
    <w:rPr>
      <w:color w:val="000000"/>
      <w:sz w:val="24"/>
      <w:szCs w:val="24"/>
      <w:lang w:val="en-GB" w:eastAsia="en-GB"/>
    </w:rPr>
  </w:style>
  <w:style w:type="paragraph" w:customStyle="1" w:styleId="Bodytext-indendedafterbullet">
    <w:name w:val="Body text - indended after bullet"/>
    <w:basedOn w:val="BodyText1"/>
    <w:qFormat/>
    <w:rsid w:val="0068522E"/>
    <w:pPr>
      <w:spacing w:after="120"/>
      <w:ind w:left="360"/>
    </w:pPr>
  </w:style>
  <w:style w:type="paragraph" w:customStyle="1" w:styleId="Default">
    <w:name w:val="Default"/>
    <w:rsid w:val="0033065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25">
      <w:bodyDiv w:val="1"/>
      <w:marLeft w:val="0"/>
      <w:marRight w:val="0"/>
      <w:marTop w:val="0"/>
      <w:marBottom w:val="0"/>
      <w:divBdr>
        <w:top w:val="none" w:sz="0" w:space="0" w:color="auto"/>
        <w:left w:val="none" w:sz="0" w:space="0" w:color="auto"/>
        <w:bottom w:val="none" w:sz="0" w:space="0" w:color="auto"/>
        <w:right w:val="none" w:sz="0" w:space="0" w:color="auto"/>
      </w:divBdr>
      <w:divsChild>
        <w:div w:id="945649684">
          <w:marLeft w:val="0"/>
          <w:marRight w:val="0"/>
          <w:marTop w:val="0"/>
          <w:marBottom w:val="0"/>
          <w:divBdr>
            <w:top w:val="none" w:sz="0" w:space="0" w:color="auto"/>
            <w:left w:val="none" w:sz="0" w:space="0" w:color="auto"/>
            <w:bottom w:val="none" w:sz="0" w:space="0" w:color="auto"/>
            <w:right w:val="none" w:sz="0" w:space="0" w:color="auto"/>
          </w:divBdr>
        </w:div>
        <w:div w:id="1325816311">
          <w:marLeft w:val="0"/>
          <w:marRight w:val="0"/>
          <w:marTop w:val="0"/>
          <w:marBottom w:val="0"/>
          <w:divBdr>
            <w:top w:val="none" w:sz="0" w:space="0" w:color="auto"/>
            <w:left w:val="none" w:sz="0" w:space="0" w:color="auto"/>
            <w:bottom w:val="none" w:sz="0" w:space="0" w:color="auto"/>
            <w:right w:val="none" w:sz="0" w:space="0" w:color="auto"/>
          </w:divBdr>
        </w:div>
      </w:divsChild>
    </w:div>
    <w:div w:id="97064771">
      <w:bodyDiv w:val="1"/>
      <w:marLeft w:val="0"/>
      <w:marRight w:val="0"/>
      <w:marTop w:val="0"/>
      <w:marBottom w:val="0"/>
      <w:divBdr>
        <w:top w:val="none" w:sz="0" w:space="0" w:color="auto"/>
        <w:left w:val="none" w:sz="0" w:space="0" w:color="auto"/>
        <w:bottom w:val="none" w:sz="0" w:space="0" w:color="auto"/>
        <w:right w:val="none" w:sz="0" w:space="0" w:color="auto"/>
      </w:divBdr>
    </w:div>
    <w:div w:id="680010153">
      <w:bodyDiv w:val="1"/>
      <w:marLeft w:val="0"/>
      <w:marRight w:val="0"/>
      <w:marTop w:val="0"/>
      <w:marBottom w:val="0"/>
      <w:divBdr>
        <w:top w:val="none" w:sz="0" w:space="0" w:color="auto"/>
        <w:left w:val="none" w:sz="0" w:space="0" w:color="auto"/>
        <w:bottom w:val="none" w:sz="0" w:space="0" w:color="auto"/>
        <w:right w:val="none" w:sz="0" w:space="0" w:color="auto"/>
      </w:divBdr>
    </w:div>
    <w:div w:id="1107696380">
      <w:bodyDiv w:val="1"/>
      <w:marLeft w:val="0"/>
      <w:marRight w:val="0"/>
      <w:marTop w:val="0"/>
      <w:marBottom w:val="0"/>
      <w:divBdr>
        <w:top w:val="none" w:sz="0" w:space="0" w:color="auto"/>
        <w:left w:val="none" w:sz="0" w:space="0" w:color="auto"/>
        <w:bottom w:val="none" w:sz="0" w:space="0" w:color="auto"/>
        <w:right w:val="none" w:sz="0" w:space="0" w:color="auto"/>
      </w:divBdr>
    </w:div>
    <w:div w:id="1124156667">
      <w:bodyDiv w:val="1"/>
      <w:marLeft w:val="0"/>
      <w:marRight w:val="0"/>
      <w:marTop w:val="0"/>
      <w:marBottom w:val="0"/>
      <w:divBdr>
        <w:top w:val="none" w:sz="0" w:space="0" w:color="auto"/>
        <w:left w:val="none" w:sz="0" w:space="0" w:color="auto"/>
        <w:bottom w:val="none" w:sz="0" w:space="0" w:color="auto"/>
        <w:right w:val="none" w:sz="0" w:space="0" w:color="auto"/>
      </w:divBdr>
    </w:div>
    <w:div w:id="1464931508">
      <w:bodyDiv w:val="1"/>
      <w:marLeft w:val="0"/>
      <w:marRight w:val="0"/>
      <w:marTop w:val="0"/>
      <w:marBottom w:val="0"/>
      <w:divBdr>
        <w:top w:val="none" w:sz="0" w:space="0" w:color="auto"/>
        <w:left w:val="none" w:sz="0" w:space="0" w:color="auto"/>
        <w:bottom w:val="none" w:sz="0" w:space="0" w:color="auto"/>
        <w:right w:val="none" w:sz="0" w:space="0" w:color="auto"/>
      </w:divBdr>
      <w:divsChild>
        <w:div w:id="1225071401">
          <w:marLeft w:val="0"/>
          <w:marRight w:val="0"/>
          <w:marTop w:val="0"/>
          <w:marBottom w:val="0"/>
          <w:divBdr>
            <w:top w:val="none" w:sz="0" w:space="0" w:color="auto"/>
            <w:left w:val="none" w:sz="0" w:space="0" w:color="auto"/>
            <w:bottom w:val="none" w:sz="0" w:space="0" w:color="auto"/>
            <w:right w:val="none" w:sz="0" w:space="0" w:color="auto"/>
          </w:divBdr>
          <w:divsChild>
            <w:div w:id="498353126">
              <w:marLeft w:val="0"/>
              <w:marRight w:val="0"/>
              <w:marTop w:val="0"/>
              <w:marBottom w:val="0"/>
              <w:divBdr>
                <w:top w:val="none" w:sz="0" w:space="0" w:color="auto"/>
                <w:left w:val="none" w:sz="0" w:space="0" w:color="auto"/>
                <w:bottom w:val="none" w:sz="0" w:space="0" w:color="auto"/>
                <w:right w:val="none" w:sz="0" w:space="0" w:color="auto"/>
              </w:divBdr>
            </w:div>
            <w:div w:id="1536238258">
              <w:marLeft w:val="0"/>
              <w:marRight w:val="0"/>
              <w:marTop w:val="0"/>
              <w:marBottom w:val="0"/>
              <w:divBdr>
                <w:top w:val="none" w:sz="0" w:space="0" w:color="auto"/>
                <w:left w:val="none" w:sz="0" w:space="0" w:color="auto"/>
                <w:bottom w:val="none" w:sz="0" w:space="0" w:color="auto"/>
                <w:right w:val="none" w:sz="0" w:space="0" w:color="auto"/>
              </w:divBdr>
            </w:div>
            <w:div w:id="397871313">
              <w:marLeft w:val="0"/>
              <w:marRight w:val="0"/>
              <w:marTop w:val="0"/>
              <w:marBottom w:val="0"/>
              <w:divBdr>
                <w:top w:val="none" w:sz="0" w:space="0" w:color="auto"/>
                <w:left w:val="none" w:sz="0" w:space="0" w:color="auto"/>
                <w:bottom w:val="none" w:sz="0" w:space="0" w:color="auto"/>
                <w:right w:val="none" w:sz="0" w:space="0" w:color="auto"/>
              </w:divBdr>
            </w:div>
          </w:divsChild>
        </w:div>
        <w:div w:id="1894197870">
          <w:marLeft w:val="0"/>
          <w:marRight w:val="0"/>
          <w:marTop w:val="0"/>
          <w:marBottom w:val="0"/>
          <w:divBdr>
            <w:top w:val="none" w:sz="0" w:space="0" w:color="auto"/>
            <w:left w:val="none" w:sz="0" w:space="0" w:color="auto"/>
            <w:bottom w:val="none" w:sz="0" w:space="0" w:color="auto"/>
            <w:right w:val="none" w:sz="0" w:space="0" w:color="auto"/>
          </w:divBdr>
        </w:div>
        <w:div w:id="1523982103">
          <w:marLeft w:val="0"/>
          <w:marRight w:val="0"/>
          <w:marTop w:val="0"/>
          <w:marBottom w:val="0"/>
          <w:divBdr>
            <w:top w:val="none" w:sz="0" w:space="0" w:color="auto"/>
            <w:left w:val="none" w:sz="0" w:space="0" w:color="auto"/>
            <w:bottom w:val="none" w:sz="0" w:space="0" w:color="auto"/>
            <w:right w:val="none" w:sz="0" w:space="0" w:color="auto"/>
          </w:divBdr>
        </w:div>
      </w:divsChild>
    </w:div>
    <w:div w:id="1788547085">
      <w:bodyDiv w:val="1"/>
      <w:marLeft w:val="0"/>
      <w:marRight w:val="0"/>
      <w:marTop w:val="0"/>
      <w:marBottom w:val="0"/>
      <w:divBdr>
        <w:top w:val="none" w:sz="0" w:space="0" w:color="auto"/>
        <w:left w:val="none" w:sz="0" w:space="0" w:color="auto"/>
        <w:bottom w:val="none" w:sz="0" w:space="0" w:color="auto"/>
        <w:right w:val="none" w:sz="0" w:space="0" w:color="auto"/>
      </w:divBdr>
      <w:divsChild>
        <w:div w:id="1153372905">
          <w:marLeft w:val="0"/>
          <w:marRight w:val="0"/>
          <w:marTop w:val="0"/>
          <w:marBottom w:val="0"/>
          <w:divBdr>
            <w:top w:val="none" w:sz="0" w:space="0" w:color="auto"/>
            <w:left w:val="none" w:sz="0" w:space="0" w:color="auto"/>
            <w:bottom w:val="none" w:sz="0" w:space="0" w:color="auto"/>
            <w:right w:val="none" w:sz="0" w:space="0" w:color="auto"/>
          </w:divBdr>
        </w:div>
        <w:div w:id="2138721614">
          <w:marLeft w:val="0"/>
          <w:marRight w:val="0"/>
          <w:marTop w:val="0"/>
          <w:marBottom w:val="0"/>
          <w:divBdr>
            <w:top w:val="none" w:sz="0" w:space="0" w:color="auto"/>
            <w:left w:val="none" w:sz="0" w:space="0" w:color="auto"/>
            <w:bottom w:val="none" w:sz="0" w:space="0" w:color="auto"/>
            <w:right w:val="none" w:sz="0" w:space="0" w:color="auto"/>
          </w:divBdr>
        </w:div>
        <w:div w:id="1149905052">
          <w:marLeft w:val="0"/>
          <w:marRight w:val="0"/>
          <w:marTop w:val="0"/>
          <w:marBottom w:val="0"/>
          <w:divBdr>
            <w:top w:val="none" w:sz="0" w:space="0" w:color="auto"/>
            <w:left w:val="none" w:sz="0" w:space="0" w:color="auto"/>
            <w:bottom w:val="none" w:sz="0" w:space="0" w:color="auto"/>
            <w:right w:val="none" w:sz="0" w:space="0" w:color="auto"/>
          </w:divBdr>
        </w:div>
      </w:divsChild>
    </w:div>
    <w:div w:id="183094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v-bid-receiver@unfpa.org" TargetMode="External"/><Relationship Id="rId18" Type="http://schemas.openxmlformats.org/officeDocument/2006/relationships/hyperlink" Target="mailto:procurement@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webSettings" Target="webSettings.xml"/><Relationship Id="rId12" Type="http://schemas.openxmlformats.org/officeDocument/2006/relationships/hyperlink" Target="mailto:/tiendrebeogo@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bou@unfpa.org/foba@unfpa.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ww.unfpa.org/about-us" TargetMode="External"/><Relationship Id="rId19" Type="http://schemas.openxmlformats.org/officeDocument/2006/relationships/hyperlink" Target="mailto:akpadji@u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ob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2438</Words>
  <Characters>13412</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UNFPA</cp:lastModifiedBy>
  <cp:revision>5</cp:revision>
  <cp:lastPrinted>2022-04-11T12:49:00Z</cp:lastPrinted>
  <dcterms:created xsi:type="dcterms:W3CDTF">2022-04-11T12:57:00Z</dcterms:created>
  <dcterms:modified xsi:type="dcterms:W3CDTF">2022-04-11T13:51:00Z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